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A9" w:rsidRPr="007175BD" w:rsidRDefault="00582DA9" w:rsidP="00582DA9">
      <w:pPr>
        <w:jc w:val="center"/>
        <w:rPr>
          <w:b/>
          <w:color w:val="000000"/>
          <w:u w:val="single"/>
        </w:rPr>
      </w:pPr>
      <w:r w:rsidRPr="007175BD">
        <w:rPr>
          <w:b/>
          <w:color w:val="000000"/>
          <w:u w:val="single"/>
        </w:rPr>
        <w:t>"Conflict and IB Special Issue Submission"</w:t>
      </w:r>
    </w:p>
    <w:p w:rsidR="00582DA9" w:rsidRDefault="00582DA9" w:rsidP="00582DA9">
      <w:pPr>
        <w:jc w:val="center"/>
        <w:rPr>
          <w:b/>
          <w:color w:val="000000"/>
        </w:rPr>
      </w:pPr>
    </w:p>
    <w:p w:rsidR="00582DA9" w:rsidRDefault="00582DA9" w:rsidP="00582DA9">
      <w:pPr>
        <w:pStyle w:val="Title"/>
        <w:ind w:firstLine="0"/>
        <w:rPr>
          <w:sz w:val="22"/>
          <w:szCs w:val="22"/>
        </w:rPr>
      </w:pPr>
      <w:r>
        <w:rPr>
          <w:sz w:val="22"/>
          <w:szCs w:val="22"/>
        </w:rPr>
        <w:t xml:space="preserve">An Interdisciplinary Geopolitical Perspective of </w:t>
      </w:r>
      <w:r w:rsidRPr="00225817">
        <w:rPr>
          <w:sz w:val="22"/>
          <w:szCs w:val="22"/>
        </w:rPr>
        <w:t>International Business</w:t>
      </w:r>
      <w:r w:rsidRPr="00A720B9">
        <w:rPr>
          <w:sz w:val="22"/>
          <w:szCs w:val="22"/>
        </w:rPr>
        <w:t xml:space="preserve"> </w:t>
      </w:r>
    </w:p>
    <w:p w:rsidR="00582DA9" w:rsidRDefault="00582DA9" w:rsidP="00582DA9">
      <w:pPr>
        <w:jc w:val="center"/>
        <w:rPr>
          <w:b/>
          <w:color w:val="000000"/>
        </w:rPr>
      </w:pPr>
    </w:p>
    <w:p w:rsidR="00582DA9" w:rsidRPr="00A71E93" w:rsidRDefault="00582DA9" w:rsidP="00582DA9">
      <w:pPr>
        <w:pStyle w:val="Title"/>
        <w:spacing w:line="240" w:lineRule="auto"/>
        <w:ind w:firstLine="0"/>
        <w:rPr>
          <w:b w:val="0"/>
          <w:sz w:val="22"/>
          <w:szCs w:val="22"/>
        </w:rPr>
      </w:pPr>
      <w:r w:rsidRPr="00A71E93">
        <w:rPr>
          <w:b w:val="0"/>
          <w:sz w:val="22"/>
          <w:szCs w:val="22"/>
        </w:rPr>
        <w:t xml:space="preserve">Deepak </w:t>
      </w:r>
      <w:proofErr w:type="spellStart"/>
      <w:r w:rsidRPr="00A71E93">
        <w:rPr>
          <w:b w:val="0"/>
          <w:sz w:val="22"/>
          <w:szCs w:val="22"/>
        </w:rPr>
        <w:t>Sethi</w:t>
      </w:r>
      <w:proofErr w:type="spellEnd"/>
    </w:p>
    <w:p w:rsidR="00582DA9" w:rsidRPr="00A71E93" w:rsidRDefault="00582DA9" w:rsidP="00582DA9">
      <w:pPr>
        <w:pStyle w:val="Title"/>
        <w:spacing w:line="240" w:lineRule="auto"/>
        <w:ind w:firstLine="0"/>
        <w:rPr>
          <w:b w:val="0"/>
          <w:sz w:val="22"/>
          <w:szCs w:val="22"/>
        </w:rPr>
      </w:pPr>
      <w:r w:rsidRPr="00A71E93">
        <w:rPr>
          <w:b w:val="0"/>
          <w:sz w:val="22"/>
          <w:szCs w:val="22"/>
        </w:rPr>
        <w:t>2038 Constant Hall</w:t>
      </w:r>
    </w:p>
    <w:p w:rsidR="00582DA9" w:rsidRPr="00A71E93" w:rsidRDefault="00582DA9" w:rsidP="00582DA9">
      <w:pPr>
        <w:pStyle w:val="Title"/>
        <w:spacing w:line="240" w:lineRule="auto"/>
        <w:ind w:firstLine="0"/>
        <w:rPr>
          <w:b w:val="0"/>
          <w:sz w:val="22"/>
          <w:szCs w:val="22"/>
        </w:rPr>
      </w:pPr>
      <w:r w:rsidRPr="00A71E93">
        <w:rPr>
          <w:b w:val="0"/>
          <w:sz w:val="22"/>
          <w:szCs w:val="22"/>
        </w:rPr>
        <w:t>College of Business &amp; Public Administration</w:t>
      </w:r>
    </w:p>
    <w:p w:rsidR="00582DA9" w:rsidRPr="00A71E93" w:rsidRDefault="00582DA9" w:rsidP="00582DA9">
      <w:pPr>
        <w:pStyle w:val="Title"/>
        <w:spacing w:line="240" w:lineRule="auto"/>
        <w:ind w:firstLine="0"/>
        <w:rPr>
          <w:b w:val="0"/>
          <w:sz w:val="22"/>
          <w:szCs w:val="22"/>
        </w:rPr>
      </w:pPr>
      <w:r w:rsidRPr="00A71E93">
        <w:rPr>
          <w:b w:val="0"/>
          <w:sz w:val="22"/>
          <w:szCs w:val="22"/>
        </w:rPr>
        <w:t>Old Dominion University</w:t>
      </w:r>
    </w:p>
    <w:p w:rsidR="00582DA9" w:rsidRPr="00A71E93" w:rsidRDefault="00582DA9" w:rsidP="00582DA9">
      <w:pPr>
        <w:pStyle w:val="Title"/>
        <w:spacing w:line="240" w:lineRule="auto"/>
        <w:ind w:firstLine="0"/>
        <w:rPr>
          <w:b w:val="0"/>
          <w:sz w:val="22"/>
          <w:szCs w:val="22"/>
        </w:rPr>
      </w:pPr>
      <w:r w:rsidRPr="00A71E93">
        <w:rPr>
          <w:b w:val="0"/>
          <w:sz w:val="22"/>
          <w:szCs w:val="22"/>
        </w:rPr>
        <w:t>Norfolk, VA    23529</w:t>
      </w:r>
    </w:p>
    <w:p w:rsidR="00582DA9" w:rsidRPr="00A71E93" w:rsidRDefault="00582DA9" w:rsidP="00582DA9">
      <w:pPr>
        <w:pStyle w:val="Title"/>
        <w:spacing w:line="240" w:lineRule="auto"/>
        <w:ind w:firstLine="0"/>
        <w:rPr>
          <w:b w:val="0"/>
          <w:sz w:val="22"/>
          <w:szCs w:val="22"/>
        </w:rPr>
      </w:pPr>
      <w:r w:rsidRPr="00A71E93">
        <w:rPr>
          <w:b w:val="0"/>
          <w:sz w:val="22"/>
          <w:szCs w:val="22"/>
        </w:rPr>
        <w:t>(</w:t>
      </w:r>
      <w:proofErr w:type="spellStart"/>
      <w:proofErr w:type="gramStart"/>
      <w:r w:rsidRPr="00A71E93">
        <w:rPr>
          <w:b w:val="0"/>
          <w:sz w:val="22"/>
          <w:szCs w:val="22"/>
        </w:rPr>
        <w:t>tel</w:t>
      </w:r>
      <w:proofErr w:type="spellEnd"/>
      <w:proofErr w:type="gramEnd"/>
      <w:r w:rsidRPr="00A71E93">
        <w:rPr>
          <w:b w:val="0"/>
          <w:sz w:val="22"/>
          <w:szCs w:val="22"/>
        </w:rPr>
        <w:t>) 757.683.4162</w:t>
      </w:r>
    </w:p>
    <w:p w:rsidR="00582DA9" w:rsidRPr="00A71E93" w:rsidRDefault="00582DA9" w:rsidP="00582DA9">
      <w:pPr>
        <w:pStyle w:val="Title"/>
        <w:spacing w:line="240" w:lineRule="auto"/>
        <w:ind w:firstLine="0"/>
        <w:rPr>
          <w:b w:val="0"/>
          <w:sz w:val="22"/>
          <w:szCs w:val="22"/>
        </w:rPr>
      </w:pPr>
      <w:r w:rsidRPr="00A71E93">
        <w:rPr>
          <w:b w:val="0"/>
          <w:sz w:val="22"/>
          <w:szCs w:val="22"/>
        </w:rPr>
        <w:t>(</w:t>
      </w:r>
      <w:proofErr w:type="gramStart"/>
      <w:r w:rsidRPr="00A71E93">
        <w:rPr>
          <w:b w:val="0"/>
          <w:sz w:val="22"/>
          <w:szCs w:val="22"/>
        </w:rPr>
        <w:t>fax</w:t>
      </w:r>
      <w:proofErr w:type="gramEnd"/>
      <w:r w:rsidRPr="00A71E93">
        <w:rPr>
          <w:b w:val="0"/>
          <w:sz w:val="22"/>
          <w:szCs w:val="22"/>
        </w:rPr>
        <w:t>) 757.683.5639</w:t>
      </w:r>
    </w:p>
    <w:p w:rsidR="00582DA9" w:rsidRPr="00A71E93" w:rsidRDefault="00582DA9" w:rsidP="00582DA9">
      <w:pPr>
        <w:jc w:val="center"/>
      </w:pPr>
      <w:r w:rsidRPr="00A71E93">
        <w:rPr>
          <w:b/>
        </w:rPr>
        <w:t>(</w:t>
      </w:r>
      <w:proofErr w:type="spellStart"/>
      <w:proofErr w:type="gramStart"/>
      <w:r w:rsidRPr="00A71E93">
        <w:rPr>
          <w:bCs/>
        </w:rPr>
        <w:t>eml</w:t>
      </w:r>
      <w:proofErr w:type="spellEnd"/>
      <w:proofErr w:type="gramEnd"/>
      <w:r w:rsidRPr="00A71E93">
        <w:rPr>
          <w:bCs/>
        </w:rPr>
        <w:t>) dsethi@odu.edu</w:t>
      </w:r>
    </w:p>
    <w:p w:rsidR="00582DA9" w:rsidRDefault="00582DA9" w:rsidP="00582DA9">
      <w:pPr>
        <w:jc w:val="center"/>
        <w:rPr>
          <w:b/>
          <w:color w:val="000000"/>
        </w:rPr>
      </w:pPr>
    </w:p>
    <w:p w:rsidR="00582DA9" w:rsidRDefault="00582DA9" w:rsidP="00582DA9">
      <w:pPr>
        <w:jc w:val="center"/>
        <w:rPr>
          <w:b/>
          <w:color w:val="000000"/>
        </w:rPr>
      </w:pPr>
    </w:p>
    <w:p w:rsidR="00582DA9" w:rsidRDefault="00582DA9" w:rsidP="00582DA9">
      <w:pPr>
        <w:jc w:val="center"/>
        <w:rPr>
          <w:i/>
        </w:rPr>
      </w:pPr>
      <w:r w:rsidRPr="00A71E93">
        <w:rPr>
          <w:i/>
        </w:rPr>
        <w:t>Journal of International Business Studies</w:t>
      </w:r>
    </w:p>
    <w:p w:rsidR="00582DA9" w:rsidRPr="00A71E93" w:rsidRDefault="00582DA9" w:rsidP="00582DA9">
      <w:pPr>
        <w:jc w:val="center"/>
      </w:pPr>
      <w:r>
        <w:t>October 2008</w:t>
      </w: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582DA9" w:rsidRDefault="00582DA9" w:rsidP="00A720B9">
      <w:pPr>
        <w:pStyle w:val="Title"/>
        <w:ind w:firstLine="0"/>
        <w:rPr>
          <w:sz w:val="22"/>
          <w:szCs w:val="22"/>
        </w:rPr>
      </w:pPr>
    </w:p>
    <w:p w:rsidR="00A720B9" w:rsidRDefault="009D1EDC" w:rsidP="00A720B9">
      <w:pPr>
        <w:pStyle w:val="Title"/>
        <w:ind w:firstLine="0"/>
        <w:rPr>
          <w:sz w:val="22"/>
          <w:szCs w:val="22"/>
        </w:rPr>
      </w:pPr>
      <w:r>
        <w:rPr>
          <w:sz w:val="22"/>
          <w:szCs w:val="22"/>
        </w:rPr>
        <w:t xml:space="preserve">An Interdisciplinary Geopolitical Perspective of </w:t>
      </w:r>
      <w:r w:rsidR="00C303C4" w:rsidRPr="00225817">
        <w:rPr>
          <w:sz w:val="22"/>
          <w:szCs w:val="22"/>
        </w:rPr>
        <w:t>International Business</w:t>
      </w:r>
      <w:r w:rsidR="00A720B9" w:rsidRPr="00A720B9">
        <w:rPr>
          <w:sz w:val="22"/>
          <w:szCs w:val="22"/>
        </w:rPr>
        <w:t xml:space="preserve"> </w:t>
      </w:r>
    </w:p>
    <w:p w:rsidR="00BE7782" w:rsidRDefault="00BE7782" w:rsidP="00A720B9">
      <w:pPr>
        <w:pStyle w:val="Title"/>
        <w:ind w:firstLine="0"/>
        <w:rPr>
          <w:sz w:val="22"/>
          <w:szCs w:val="22"/>
        </w:rPr>
      </w:pPr>
    </w:p>
    <w:p w:rsidR="00BE7782" w:rsidRDefault="00BE7782" w:rsidP="00A720B9">
      <w:pPr>
        <w:pStyle w:val="Title"/>
        <w:ind w:firstLine="0"/>
        <w:rPr>
          <w:sz w:val="22"/>
          <w:szCs w:val="22"/>
        </w:rPr>
      </w:pPr>
    </w:p>
    <w:p w:rsidR="00C303C4" w:rsidRPr="00225817" w:rsidRDefault="00C303C4" w:rsidP="00225817">
      <w:pPr>
        <w:pStyle w:val="Subtitle"/>
        <w:ind w:firstLine="0"/>
        <w:jc w:val="center"/>
        <w:rPr>
          <w:sz w:val="22"/>
          <w:szCs w:val="22"/>
        </w:rPr>
      </w:pPr>
      <w:r w:rsidRPr="00225817">
        <w:rPr>
          <w:sz w:val="22"/>
          <w:szCs w:val="22"/>
        </w:rPr>
        <w:t>Abstract</w:t>
      </w:r>
    </w:p>
    <w:p w:rsidR="00C303C4" w:rsidRPr="00225817" w:rsidRDefault="00EF6BDC" w:rsidP="00B00981">
      <w:pPr>
        <w:pStyle w:val="BlockText"/>
        <w:ind w:left="0" w:right="0" w:firstLine="0"/>
        <w:rPr>
          <w:i w:val="0"/>
          <w:sz w:val="22"/>
          <w:szCs w:val="22"/>
        </w:rPr>
      </w:pPr>
      <w:r w:rsidRPr="00225817">
        <w:rPr>
          <w:i w:val="0"/>
          <w:sz w:val="22"/>
          <w:szCs w:val="22"/>
        </w:rPr>
        <w:t xml:space="preserve">International Relations and </w:t>
      </w:r>
      <w:r w:rsidR="00FB48CA" w:rsidRPr="00225817">
        <w:rPr>
          <w:i w:val="0"/>
          <w:sz w:val="22"/>
          <w:szCs w:val="22"/>
        </w:rPr>
        <w:t xml:space="preserve">International Business </w:t>
      </w:r>
      <w:r w:rsidR="006E1E6C" w:rsidRPr="00225817">
        <w:rPr>
          <w:i w:val="0"/>
          <w:sz w:val="22"/>
          <w:szCs w:val="22"/>
        </w:rPr>
        <w:t>(IB)</w:t>
      </w:r>
      <w:r w:rsidR="006061CD" w:rsidRPr="00225817">
        <w:rPr>
          <w:i w:val="0"/>
          <w:sz w:val="22"/>
          <w:szCs w:val="22"/>
        </w:rPr>
        <w:t xml:space="preserve"> </w:t>
      </w:r>
      <w:r w:rsidR="0008121A">
        <w:rPr>
          <w:i w:val="0"/>
          <w:sz w:val="22"/>
          <w:szCs w:val="22"/>
        </w:rPr>
        <w:t>discipline</w:t>
      </w:r>
      <w:r w:rsidR="00965C9E" w:rsidRPr="00225817">
        <w:rPr>
          <w:i w:val="0"/>
          <w:sz w:val="22"/>
          <w:szCs w:val="22"/>
        </w:rPr>
        <w:t xml:space="preserve">s </w:t>
      </w:r>
      <w:r w:rsidR="00702FB1">
        <w:rPr>
          <w:i w:val="0"/>
          <w:sz w:val="22"/>
          <w:szCs w:val="22"/>
        </w:rPr>
        <w:t>are state-centric and firm-centric</w:t>
      </w:r>
      <w:r w:rsidR="00B02776" w:rsidRPr="00225817">
        <w:rPr>
          <w:i w:val="0"/>
          <w:sz w:val="22"/>
          <w:szCs w:val="22"/>
        </w:rPr>
        <w:t xml:space="preserve">, </w:t>
      </w:r>
      <w:r w:rsidR="00AF2E5A">
        <w:rPr>
          <w:i w:val="0"/>
          <w:sz w:val="22"/>
          <w:szCs w:val="22"/>
        </w:rPr>
        <w:t xml:space="preserve">but </w:t>
      </w:r>
      <w:r w:rsidR="00B02776" w:rsidRPr="00225817">
        <w:rPr>
          <w:i w:val="0"/>
          <w:sz w:val="22"/>
          <w:szCs w:val="22"/>
        </w:rPr>
        <w:t xml:space="preserve">International Political Economy </w:t>
      </w:r>
      <w:r w:rsidR="00CB2390">
        <w:rPr>
          <w:i w:val="0"/>
          <w:sz w:val="22"/>
          <w:szCs w:val="22"/>
        </w:rPr>
        <w:t xml:space="preserve">literature </w:t>
      </w:r>
      <w:r w:rsidR="00281E0B">
        <w:rPr>
          <w:i w:val="0"/>
          <w:sz w:val="22"/>
          <w:szCs w:val="22"/>
        </w:rPr>
        <w:t xml:space="preserve">emphasizes </w:t>
      </w:r>
      <w:r w:rsidR="001A5D81">
        <w:rPr>
          <w:i w:val="0"/>
          <w:sz w:val="22"/>
          <w:szCs w:val="22"/>
        </w:rPr>
        <w:t>mutual</w:t>
      </w:r>
      <w:r w:rsidR="00281E0B">
        <w:rPr>
          <w:i w:val="0"/>
          <w:sz w:val="22"/>
          <w:szCs w:val="22"/>
        </w:rPr>
        <w:t>-reinforcement between</w:t>
      </w:r>
      <w:r w:rsidR="00CB2390">
        <w:rPr>
          <w:i w:val="0"/>
          <w:sz w:val="22"/>
          <w:szCs w:val="22"/>
        </w:rPr>
        <w:t xml:space="preserve"> </w:t>
      </w:r>
      <w:r w:rsidR="00D56C37">
        <w:rPr>
          <w:i w:val="0"/>
          <w:sz w:val="22"/>
          <w:szCs w:val="22"/>
        </w:rPr>
        <w:t xml:space="preserve">national </w:t>
      </w:r>
      <w:r w:rsidR="00D56C37" w:rsidRPr="00225817">
        <w:rPr>
          <w:i w:val="0"/>
          <w:sz w:val="22"/>
          <w:szCs w:val="22"/>
        </w:rPr>
        <w:t>security and economic strength</w:t>
      </w:r>
      <w:r w:rsidR="00FB48CA" w:rsidRPr="00225817">
        <w:rPr>
          <w:i w:val="0"/>
          <w:sz w:val="22"/>
          <w:szCs w:val="22"/>
        </w:rPr>
        <w:t xml:space="preserve">. </w:t>
      </w:r>
      <w:r w:rsidR="00B02776" w:rsidRPr="00225817">
        <w:rPr>
          <w:i w:val="0"/>
          <w:sz w:val="22"/>
          <w:szCs w:val="22"/>
        </w:rPr>
        <w:t>However</w:t>
      </w:r>
      <w:r w:rsidR="007F2D54">
        <w:rPr>
          <w:i w:val="0"/>
          <w:sz w:val="22"/>
          <w:szCs w:val="22"/>
        </w:rPr>
        <w:t>,</w:t>
      </w:r>
      <w:r w:rsidR="002E1AFB">
        <w:rPr>
          <w:i w:val="0"/>
          <w:sz w:val="22"/>
          <w:szCs w:val="22"/>
        </w:rPr>
        <w:t xml:space="preserve"> several</w:t>
      </w:r>
      <w:r w:rsidR="00B02776" w:rsidRPr="00225817">
        <w:rPr>
          <w:i w:val="0"/>
          <w:sz w:val="22"/>
          <w:szCs w:val="22"/>
        </w:rPr>
        <w:t xml:space="preserve"> </w:t>
      </w:r>
      <w:r w:rsidR="00971514" w:rsidRPr="00225817">
        <w:rPr>
          <w:i w:val="0"/>
          <w:sz w:val="22"/>
          <w:szCs w:val="22"/>
        </w:rPr>
        <w:t>issues</w:t>
      </w:r>
      <w:r w:rsidR="007F2D54">
        <w:rPr>
          <w:i w:val="0"/>
          <w:sz w:val="22"/>
          <w:szCs w:val="22"/>
        </w:rPr>
        <w:t xml:space="preserve"> </w:t>
      </w:r>
      <w:r w:rsidR="007F2D54" w:rsidRPr="00225817">
        <w:rPr>
          <w:i w:val="0"/>
          <w:sz w:val="22"/>
          <w:szCs w:val="22"/>
        </w:rPr>
        <w:t xml:space="preserve">confronting </w:t>
      </w:r>
      <w:r w:rsidR="007F2D54">
        <w:rPr>
          <w:i w:val="0"/>
          <w:sz w:val="22"/>
          <w:szCs w:val="22"/>
        </w:rPr>
        <w:t>IB</w:t>
      </w:r>
      <w:r w:rsidR="00971514" w:rsidRPr="00225817">
        <w:rPr>
          <w:i w:val="0"/>
          <w:sz w:val="22"/>
          <w:szCs w:val="22"/>
        </w:rPr>
        <w:t xml:space="preserve"> </w:t>
      </w:r>
      <w:r w:rsidR="00965C9E" w:rsidRPr="00225817">
        <w:rPr>
          <w:i w:val="0"/>
          <w:sz w:val="22"/>
          <w:szCs w:val="22"/>
        </w:rPr>
        <w:t>like</w:t>
      </w:r>
      <w:r w:rsidR="00E02FCF">
        <w:rPr>
          <w:i w:val="0"/>
          <w:sz w:val="22"/>
          <w:szCs w:val="22"/>
        </w:rPr>
        <w:t xml:space="preserve"> terrorism, ethnic/</w:t>
      </w:r>
      <w:r w:rsidR="00971514" w:rsidRPr="00225817">
        <w:rPr>
          <w:i w:val="0"/>
          <w:sz w:val="22"/>
          <w:szCs w:val="22"/>
        </w:rPr>
        <w:t>regional conflicts, human rights, global-warming</w:t>
      </w:r>
      <w:r w:rsidR="00D56C37">
        <w:rPr>
          <w:i w:val="0"/>
          <w:sz w:val="22"/>
          <w:szCs w:val="22"/>
        </w:rPr>
        <w:t xml:space="preserve"> </w:t>
      </w:r>
      <w:r w:rsidR="00D56C37" w:rsidRPr="001A5D81">
        <w:rPr>
          <w:sz w:val="22"/>
          <w:szCs w:val="22"/>
        </w:rPr>
        <w:t>etc</w:t>
      </w:r>
      <w:r w:rsidR="00971514" w:rsidRPr="00225817">
        <w:rPr>
          <w:i w:val="0"/>
          <w:sz w:val="22"/>
          <w:szCs w:val="22"/>
        </w:rPr>
        <w:t xml:space="preserve"> </w:t>
      </w:r>
      <w:r w:rsidR="00D56C37">
        <w:rPr>
          <w:i w:val="0"/>
          <w:sz w:val="22"/>
          <w:szCs w:val="22"/>
        </w:rPr>
        <w:t xml:space="preserve">have roots </w:t>
      </w:r>
      <w:r w:rsidR="00965C9E" w:rsidRPr="00225817">
        <w:rPr>
          <w:i w:val="0"/>
          <w:sz w:val="22"/>
          <w:szCs w:val="22"/>
        </w:rPr>
        <w:t>outside the traditional</w:t>
      </w:r>
      <w:r w:rsidR="00B02776" w:rsidRPr="00225817">
        <w:rPr>
          <w:i w:val="0"/>
          <w:sz w:val="22"/>
          <w:szCs w:val="22"/>
        </w:rPr>
        <w:t xml:space="preserve"> domains. </w:t>
      </w:r>
      <w:r w:rsidR="002E1AFB">
        <w:rPr>
          <w:i w:val="0"/>
          <w:sz w:val="22"/>
          <w:szCs w:val="22"/>
        </w:rPr>
        <w:t>Only</w:t>
      </w:r>
      <w:r w:rsidR="002B7B92" w:rsidRPr="00225817">
        <w:rPr>
          <w:i w:val="0"/>
          <w:sz w:val="22"/>
          <w:szCs w:val="22"/>
        </w:rPr>
        <w:t xml:space="preserve"> </w:t>
      </w:r>
      <w:r w:rsidR="00BC6A9C" w:rsidRPr="00225817">
        <w:rPr>
          <w:i w:val="0"/>
          <w:sz w:val="22"/>
          <w:szCs w:val="22"/>
        </w:rPr>
        <w:t xml:space="preserve">a </w:t>
      </w:r>
      <w:r w:rsidR="006E1E6C" w:rsidRPr="00225817">
        <w:rPr>
          <w:i w:val="0"/>
          <w:sz w:val="22"/>
          <w:szCs w:val="22"/>
        </w:rPr>
        <w:t>holistic conceptualization</w:t>
      </w:r>
      <w:r w:rsidR="00BC6A9C" w:rsidRPr="00225817">
        <w:rPr>
          <w:i w:val="0"/>
          <w:sz w:val="22"/>
          <w:szCs w:val="22"/>
        </w:rPr>
        <w:t xml:space="preserve"> of the </w:t>
      </w:r>
      <w:r w:rsidR="008E500E" w:rsidRPr="00225817">
        <w:rPr>
          <w:i w:val="0"/>
          <w:sz w:val="22"/>
          <w:szCs w:val="22"/>
        </w:rPr>
        <w:t>interdependen</w:t>
      </w:r>
      <w:r w:rsidR="008E500E">
        <w:rPr>
          <w:i w:val="0"/>
          <w:sz w:val="22"/>
          <w:szCs w:val="22"/>
        </w:rPr>
        <w:t xml:space="preserve">t </w:t>
      </w:r>
      <w:r w:rsidR="00BC6A9C" w:rsidRPr="00225817">
        <w:rPr>
          <w:sz w:val="22"/>
          <w:szCs w:val="22"/>
        </w:rPr>
        <w:t>geopolitical environment</w:t>
      </w:r>
      <w:r w:rsidR="00965C9E" w:rsidRPr="00225817">
        <w:rPr>
          <w:i w:val="0"/>
          <w:sz w:val="22"/>
          <w:szCs w:val="22"/>
        </w:rPr>
        <w:t xml:space="preserve"> </w:t>
      </w:r>
      <w:r w:rsidR="002E1AFB">
        <w:rPr>
          <w:i w:val="0"/>
          <w:sz w:val="22"/>
          <w:szCs w:val="22"/>
        </w:rPr>
        <w:t>can</w:t>
      </w:r>
      <w:r w:rsidR="00965C9E" w:rsidRPr="00225817">
        <w:rPr>
          <w:i w:val="0"/>
          <w:sz w:val="22"/>
          <w:szCs w:val="22"/>
        </w:rPr>
        <w:t xml:space="preserve"> </w:t>
      </w:r>
      <w:r w:rsidR="008E500E">
        <w:rPr>
          <w:i w:val="0"/>
          <w:sz w:val="22"/>
          <w:szCs w:val="22"/>
        </w:rPr>
        <w:t xml:space="preserve">facilitate </w:t>
      </w:r>
      <w:r w:rsidR="002C3585" w:rsidRPr="00225817">
        <w:rPr>
          <w:i w:val="0"/>
          <w:sz w:val="22"/>
          <w:szCs w:val="22"/>
        </w:rPr>
        <w:t xml:space="preserve">analysis of </w:t>
      </w:r>
      <w:r w:rsidR="00557F8F" w:rsidRPr="00225817">
        <w:rPr>
          <w:i w:val="0"/>
          <w:sz w:val="22"/>
          <w:szCs w:val="22"/>
        </w:rPr>
        <w:t xml:space="preserve">IB </w:t>
      </w:r>
      <w:r w:rsidR="002B7B92" w:rsidRPr="00225817">
        <w:rPr>
          <w:i w:val="0"/>
          <w:sz w:val="22"/>
          <w:szCs w:val="22"/>
        </w:rPr>
        <w:t>transaction</w:t>
      </w:r>
      <w:r w:rsidR="008706EB">
        <w:rPr>
          <w:i w:val="0"/>
          <w:sz w:val="22"/>
          <w:szCs w:val="22"/>
        </w:rPr>
        <w:t>s in their</w:t>
      </w:r>
      <w:r w:rsidR="00557F8F" w:rsidRPr="00225817">
        <w:rPr>
          <w:i w:val="0"/>
          <w:sz w:val="22"/>
          <w:szCs w:val="22"/>
        </w:rPr>
        <w:t xml:space="preserve"> correct </w:t>
      </w:r>
      <w:r w:rsidR="00557F8F" w:rsidRPr="00225817">
        <w:rPr>
          <w:sz w:val="22"/>
          <w:szCs w:val="22"/>
        </w:rPr>
        <w:t>geopolitical context</w:t>
      </w:r>
      <w:r w:rsidR="00971514" w:rsidRPr="00225817">
        <w:rPr>
          <w:sz w:val="22"/>
          <w:szCs w:val="22"/>
        </w:rPr>
        <w:t>.</w:t>
      </w:r>
      <w:r w:rsidR="007F2D54">
        <w:rPr>
          <w:i w:val="0"/>
          <w:sz w:val="22"/>
          <w:szCs w:val="22"/>
        </w:rPr>
        <w:t xml:space="preserve"> Since</w:t>
      </w:r>
      <w:r w:rsidR="00557F8F" w:rsidRPr="00225817">
        <w:rPr>
          <w:i w:val="0"/>
          <w:sz w:val="22"/>
          <w:szCs w:val="22"/>
        </w:rPr>
        <w:t xml:space="preserve"> </w:t>
      </w:r>
      <w:r w:rsidR="002B7B92" w:rsidRPr="00225817">
        <w:rPr>
          <w:i w:val="0"/>
          <w:sz w:val="22"/>
          <w:szCs w:val="22"/>
        </w:rPr>
        <w:t xml:space="preserve">the </w:t>
      </w:r>
      <w:r w:rsidR="002B7B92" w:rsidRPr="008E500E">
        <w:rPr>
          <w:i w:val="0"/>
          <w:sz w:val="22"/>
          <w:szCs w:val="22"/>
        </w:rPr>
        <w:t xml:space="preserve">context </w:t>
      </w:r>
      <w:r w:rsidR="008E500E">
        <w:rPr>
          <w:i w:val="0"/>
          <w:sz w:val="22"/>
          <w:szCs w:val="22"/>
        </w:rPr>
        <w:t xml:space="preserve">for each transaction </w:t>
      </w:r>
      <w:r w:rsidR="00557F8F" w:rsidRPr="00225817">
        <w:rPr>
          <w:i w:val="0"/>
          <w:sz w:val="22"/>
          <w:szCs w:val="22"/>
        </w:rPr>
        <w:t>is idiosyncratic</w:t>
      </w:r>
      <w:r w:rsidR="00971514" w:rsidRPr="00225817">
        <w:rPr>
          <w:i w:val="0"/>
          <w:sz w:val="22"/>
          <w:szCs w:val="22"/>
        </w:rPr>
        <w:t xml:space="preserve">, </w:t>
      </w:r>
      <w:r w:rsidR="002B7B92" w:rsidRPr="00225817">
        <w:rPr>
          <w:i w:val="0"/>
          <w:sz w:val="22"/>
          <w:szCs w:val="22"/>
        </w:rPr>
        <w:t>we b</w:t>
      </w:r>
      <w:r w:rsidR="008706EB">
        <w:rPr>
          <w:i w:val="0"/>
          <w:sz w:val="22"/>
          <w:szCs w:val="22"/>
        </w:rPr>
        <w:t xml:space="preserve">uild on </w:t>
      </w:r>
      <w:r w:rsidR="00D56C37">
        <w:rPr>
          <w:i w:val="0"/>
          <w:sz w:val="22"/>
          <w:szCs w:val="22"/>
        </w:rPr>
        <w:t xml:space="preserve">the </w:t>
      </w:r>
      <w:r w:rsidR="008706EB">
        <w:rPr>
          <w:i w:val="0"/>
          <w:sz w:val="22"/>
          <w:szCs w:val="22"/>
        </w:rPr>
        <w:t>traditional</w:t>
      </w:r>
      <w:r w:rsidR="009E37E7">
        <w:rPr>
          <w:i w:val="0"/>
          <w:sz w:val="22"/>
          <w:szCs w:val="22"/>
        </w:rPr>
        <w:t xml:space="preserve"> FDI motives taxonomy</w:t>
      </w:r>
      <w:r w:rsidR="002B7B92" w:rsidRPr="00225817">
        <w:rPr>
          <w:i w:val="0"/>
          <w:sz w:val="22"/>
          <w:szCs w:val="22"/>
        </w:rPr>
        <w:t xml:space="preserve"> to illustrate how MN</w:t>
      </w:r>
      <w:r w:rsidR="00B7396A" w:rsidRPr="00225817">
        <w:rPr>
          <w:i w:val="0"/>
          <w:sz w:val="22"/>
          <w:szCs w:val="22"/>
        </w:rPr>
        <w:t>Es align strategies with</w:t>
      </w:r>
      <w:r w:rsidR="007F2D54">
        <w:rPr>
          <w:i w:val="0"/>
          <w:sz w:val="22"/>
          <w:szCs w:val="22"/>
        </w:rPr>
        <w:t xml:space="preserve"> respective national </w:t>
      </w:r>
      <w:r w:rsidR="002B7B92" w:rsidRPr="00225817">
        <w:rPr>
          <w:i w:val="0"/>
          <w:sz w:val="22"/>
          <w:szCs w:val="22"/>
        </w:rPr>
        <w:t>interests.</w:t>
      </w:r>
      <w:r w:rsidR="008E500E">
        <w:rPr>
          <w:i w:val="0"/>
          <w:sz w:val="22"/>
          <w:szCs w:val="22"/>
        </w:rPr>
        <w:t xml:space="preserve"> This</w:t>
      </w:r>
      <w:r w:rsidR="002B7B92" w:rsidRPr="00225817">
        <w:rPr>
          <w:i w:val="0"/>
          <w:sz w:val="22"/>
          <w:szCs w:val="22"/>
        </w:rPr>
        <w:t xml:space="preserve"> groundwork for interdisciplinary discourse </w:t>
      </w:r>
      <w:r w:rsidR="008E500E">
        <w:rPr>
          <w:i w:val="0"/>
          <w:sz w:val="22"/>
          <w:szCs w:val="22"/>
        </w:rPr>
        <w:t xml:space="preserve">will facilitate </w:t>
      </w:r>
      <w:r w:rsidR="002B7B92" w:rsidRPr="00225817">
        <w:rPr>
          <w:i w:val="0"/>
          <w:sz w:val="22"/>
          <w:szCs w:val="22"/>
        </w:rPr>
        <w:t xml:space="preserve">research </w:t>
      </w:r>
      <w:r w:rsidR="008E500E">
        <w:rPr>
          <w:i w:val="0"/>
          <w:sz w:val="22"/>
          <w:szCs w:val="22"/>
        </w:rPr>
        <w:t xml:space="preserve">of complex </w:t>
      </w:r>
      <w:r w:rsidR="002C3585" w:rsidRPr="00225817">
        <w:rPr>
          <w:i w:val="0"/>
          <w:sz w:val="22"/>
          <w:szCs w:val="22"/>
        </w:rPr>
        <w:t xml:space="preserve">IB </w:t>
      </w:r>
      <w:r w:rsidR="00C53EB8" w:rsidRPr="00225817">
        <w:rPr>
          <w:i w:val="0"/>
          <w:sz w:val="22"/>
          <w:szCs w:val="22"/>
        </w:rPr>
        <w:t xml:space="preserve">issues in these challenging times. </w:t>
      </w:r>
    </w:p>
    <w:p w:rsidR="00C303C4" w:rsidRPr="00225817" w:rsidRDefault="00C303C4" w:rsidP="00225817">
      <w:pPr>
        <w:pStyle w:val="Title"/>
        <w:jc w:val="left"/>
        <w:rPr>
          <w:sz w:val="22"/>
          <w:szCs w:val="22"/>
        </w:rPr>
      </w:pPr>
    </w:p>
    <w:p w:rsidR="00C53EB8" w:rsidRPr="00225817" w:rsidRDefault="00C53EB8" w:rsidP="00225817">
      <w:pPr>
        <w:pStyle w:val="Title"/>
        <w:jc w:val="left"/>
        <w:rPr>
          <w:sz w:val="22"/>
          <w:szCs w:val="22"/>
        </w:rPr>
      </w:pPr>
    </w:p>
    <w:p w:rsidR="00C53EB8" w:rsidRPr="00225817" w:rsidRDefault="00C53EB8" w:rsidP="00225817">
      <w:pPr>
        <w:pStyle w:val="Title"/>
        <w:jc w:val="left"/>
        <w:rPr>
          <w:sz w:val="22"/>
          <w:szCs w:val="22"/>
        </w:rPr>
      </w:pPr>
    </w:p>
    <w:p w:rsidR="00D056CB" w:rsidRPr="00225817" w:rsidRDefault="00D056CB" w:rsidP="00225817">
      <w:pPr>
        <w:pStyle w:val="Title"/>
        <w:jc w:val="left"/>
        <w:rPr>
          <w:sz w:val="22"/>
          <w:szCs w:val="22"/>
        </w:rPr>
      </w:pPr>
    </w:p>
    <w:p w:rsidR="00C303C4" w:rsidRPr="00225817" w:rsidRDefault="00C303C4" w:rsidP="00225817">
      <w:pPr>
        <w:pStyle w:val="Subtitle"/>
        <w:ind w:firstLine="0"/>
        <w:jc w:val="left"/>
        <w:rPr>
          <w:sz w:val="22"/>
          <w:szCs w:val="22"/>
        </w:rPr>
      </w:pPr>
    </w:p>
    <w:p w:rsidR="00472FF9" w:rsidRDefault="00472FF9" w:rsidP="00225817">
      <w:pPr>
        <w:pStyle w:val="Heading1"/>
        <w:ind w:firstLine="0"/>
        <w:jc w:val="center"/>
        <w:rPr>
          <w:sz w:val="22"/>
          <w:szCs w:val="22"/>
        </w:rPr>
      </w:pPr>
    </w:p>
    <w:p w:rsidR="00472FF9" w:rsidRDefault="00472FF9" w:rsidP="00225817">
      <w:pPr>
        <w:pStyle w:val="Heading1"/>
        <w:ind w:firstLine="0"/>
        <w:jc w:val="center"/>
        <w:rPr>
          <w:sz w:val="22"/>
          <w:szCs w:val="22"/>
        </w:rPr>
      </w:pPr>
    </w:p>
    <w:p w:rsidR="00472FF9" w:rsidRDefault="00472FF9" w:rsidP="00225817">
      <w:pPr>
        <w:pStyle w:val="Heading1"/>
        <w:ind w:firstLine="0"/>
        <w:jc w:val="center"/>
        <w:rPr>
          <w:sz w:val="22"/>
          <w:szCs w:val="22"/>
        </w:rPr>
      </w:pPr>
    </w:p>
    <w:p w:rsidR="00472FF9" w:rsidRDefault="00472FF9" w:rsidP="00225817">
      <w:pPr>
        <w:pStyle w:val="Heading1"/>
        <w:ind w:firstLine="0"/>
        <w:jc w:val="center"/>
        <w:rPr>
          <w:sz w:val="22"/>
          <w:szCs w:val="22"/>
        </w:rPr>
      </w:pPr>
    </w:p>
    <w:p w:rsidR="00472FF9" w:rsidRDefault="00472FF9" w:rsidP="00225817">
      <w:pPr>
        <w:pStyle w:val="Heading1"/>
        <w:ind w:firstLine="0"/>
        <w:jc w:val="center"/>
        <w:rPr>
          <w:sz w:val="22"/>
          <w:szCs w:val="22"/>
        </w:rPr>
      </w:pPr>
    </w:p>
    <w:p w:rsidR="00472FF9" w:rsidRDefault="00472FF9" w:rsidP="00472FF9"/>
    <w:p w:rsidR="00B00981" w:rsidRPr="00472FF9" w:rsidRDefault="00B00981" w:rsidP="00472FF9"/>
    <w:p w:rsidR="00C303C4" w:rsidRPr="00225817" w:rsidRDefault="00C303C4" w:rsidP="00225817">
      <w:pPr>
        <w:pStyle w:val="Heading1"/>
        <w:ind w:firstLine="0"/>
        <w:jc w:val="center"/>
        <w:rPr>
          <w:sz w:val="22"/>
          <w:szCs w:val="22"/>
        </w:rPr>
      </w:pPr>
      <w:r w:rsidRPr="00225817">
        <w:rPr>
          <w:sz w:val="22"/>
          <w:szCs w:val="22"/>
        </w:rPr>
        <w:t>INTRODUCTION</w:t>
      </w:r>
    </w:p>
    <w:p w:rsidR="00C303C4" w:rsidRPr="00225817" w:rsidRDefault="00C303C4" w:rsidP="00225817">
      <w:pPr>
        <w:pStyle w:val="BodyTextIndent"/>
        <w:ind w:firstLine="0"/>
        <w:jc w:val="left"/>
        <w:rPr>
          <w:rFonts w:ascii="Times New Roman" w:hAnsi="Times New Roman" w:cs="Times New Roman"/>
          <w:b w:val="0"/>
          <w:sz w:val="22"/>
          <w:szCs w:val="22"/>
        </w:rPr>
      </w:pPr>
      <w:r w:rsidRPr="00225817">
        <w:rPr>
          <w:rFonts w:ascii="Times New Roman" w:hAnsi="Times New Roman" w:cs="Times New Roman"/>
          <w:b w:val="0"/>
          <w:sz w:val="22"/>
          <w:szCs w:val="22"/>
        </w:rPr>
        <w:t xml:space="preserve">National security concerns of countries and their economic interests have a symbiotic relationship. </w:t>
      </w:r>
      <w:r w:rsidR="00436A94">
        <w:rPr>
          <w:rFonts w:ascii="Times New Roman" w:hAnsi="Times New Roman" w:cs="Times New Roman"/>
          <w:b w:val="0"/>
          <w:sz w:val="22"/>
          <w:szCs w:val="22"/>
        </w:rPr>
        <w:t xml:space="preserve">National security </w:t>
      </w:r>
      <w:r w:rsidR="00DE3B1A" w:rsidRPr="00225817">
        <w:rPr>
          <w:rFonts w:ascii="Times New Roman" w:hAnsi="Times New Roman" w:cs="Times New Roman"/>
          <w:b w:val="0"/>
          <w:sz w:val="22"/>
          <w:szCs w:val="22"/>
        </w:rPr>
        <w:t xml:space="preserve">and </w:t>
      </w:r>
      <w:r w:rsidR="00436A94">
        <w:rPr>
          <w:rFonts w:ascii="Times New Roman" w:hAnsi="Times New Roman" w:cs="Times New Roman"/>
          <w:b w:val="0"/>
          <w:sz w:val="22"/>
          <w:szCs w:val="22"/>
        </w:rPr>
        <w:t>e</w:t>
      </w:r>
      <w:r w:rsidR="00436A94" w:rsidRPr="00225817">
        <w:rPr>
          <w:rFonts w:ascii="Times New Roman" w:hAnsi="Times New Roman" w:cs="Times New Roman"/>
          <w:b w:val="0"/>
          <w:sz w:val="22"/>
          <w:szCs w:val="22"/>
        </w:rPr>
        <w:t xml:space="preserve">conomic stability </w:t>
      </w:r>
      <w:r w:rsidR="00B00981">
        <w:rPr>
          <w:rFonts w:ascii="Times New Roman" w:hAnsi="Times New Roman" w:cs="Times New Roman"/>
          <w:b w:val="0"/>
          <w:sz w:val="22"/>
          <w:szCs w:val="22"/>
        </w:rPr>
        <w:t>are mutually-</w:t>
      </w:r>
      <w:r w:rsidRPr="00225817">
        <w:rPr>
          <w:rFonts w:ascii="Times New Roman" w:hAnsi="Times New Roman" w:cs="Times New Roman"/>
          <w:b w:val="0"/>
          <w:sz w:val="22"/>
          <w:szCs w:val="22"/>
        </w:rPr>
        <w:t xml:space="preserve">reinforcing </w:t>
      </w:r>
      <w:r w:rsidR="00DE3B1A" w:rsidRPr="00225817">
        <w:rPr>
          <w:rFonts w:ascii="Times New Roman" w:hAnsi="Times New Roman" w:cs="Times New Roman"/>
          <w:b w:val="0"/>
          <w:sz w:val="22"/>
          <w:szCs w:val="22"/>
        </w:rPr>
        <w:t xml:space="preserve">and hence both </w:t>
      </w:r>
      <w:r w:rsidRPr="00225817">
        <w:rPr>
          <w:rFonts w:ascii="Times New Roman" w:hAnsi="Times New Roman" w:cs="Times New Roman"/>
          <w:b w:val="0"/>
          <w:sz w:val="22"/>
          <w:szCs w:val="22"/>
        </w:rPr>
        <w:t xml:space="preserve">need to be analyzed together. </w:t>
      </w:r>
      <w:r w:rsidR="00411D96" w:rsidRPr="00225817">
        <w:rPr>
          <w:rFonts w:ascii="Times New Roman" w:hAnsi="Times New Roman" w:cs="Times New Roman"/>
          <w:b w:val="0"/>
          <w:sz w:val="22"/>
          <w:szCs w:val="22"/>
        </w:rPr>
        <w:t>Countries continually safeguard and advance their economic interests through appropriate political, economic, and security policies, and as wars through the ages illustrate even military power has been used towards that end. However</w:t>
      </w:r>
      <w:r w:rsidR="00B00981">
        <w:rPr>
          <w:rFonts w:ascii="Times New Roman" w:hAnsi="Times New Roman" w:cs="Times New Roman"/>
          <w:b w:val="0"/>
          <w:sz w:val="22"/>
          <w:szCs w:val="22"/>
        </w:rPr>
        <w:t>,</w:t>
      </w:r>
      <w:r w:rsidR="00411D96" w:rsidRPr="00225817">
        <w:rPr>
          <w:rFonts w:ascii="Times New Roman" w:hAnsi="Times New Roman" w:cs="Times New Roman"/>
          <w:b w:val="0"/>
          <w:sz w:val="22"/>
          <w:szCs w:val="22"/>
        </w:rPr>
        <w:t xml:space="preserve"> </w:t>
      </w:r>
      <w:r w:rsidR="00DE3B1A" w:rsidRPr="00225817">
        <w:rPr>
          <w:rFonts w:ascii="Times New Roman" w:hAnsi="Times New Roman" w:cs="Times New Roman"/>
          <w:b w:val="0"/>
          <w:sz w:val="22"/>
          <w:szCs w:val="22"/>
        </w:rPr>
        <w:t xml:space="preserve">the post-World War II era has </w:t>
      </w:r>
      <w:r w:rsidR="00436A94">
        <w:rPr>
          <w:rFonts w:ascii="Times New Roman" w:hAnsi="Times New Roman" w:cs="Times New Roman"/>
          <w:b w:val="0"/>
          <w:sz w:val="22"/>
          <w:szCs w:val="22"/>
        </w:rPr>
        <w:t xml:space="preserve">witnessed only more subtle forms of </w:t>
      </w:r>
      <w:r w:rsidR="00DE3B1A" w:rsidRPr="00225817">
        <w:rPr>
          <w:rFonts w:ascii="Times New Roman" w:hAnsi="Times New Roman" w:cs="Times New Roman"/>
          <w:b w:val="0"/>
          <w:sz w:val="22"/>
          <w:szCs w:val="22"/>
        </w:rPr>
        <w:t>politico-economic power-play. A</w:t>
      </w:r>
      <w:r w:rsidRPr="00225817">
        <w:rPr>
          <w:rFonts w:ascii="Times New Roman" w:hAnsi="Times New Roman" w:cs="Times New Roman"/>
          <w:b w:val="0"/>
          <w:sz w:val="22"/>
          <w:szCs w:val="22"/>
        </w:rPr>
        <w:t xml:space="preserve">s </w:t>
      </w:r>
      <w:r w:rsidRPr="00225817">
        <w:rPr>
          <w:rFonts w:ascii="Times New Roman" w:hAnsi="Times New Roman" w:cs="Times New Roman"/>
          <w:b w:val="0"/>
          <w:i/>
          <w:iCs/>
          <w:sz w:val="22"/>
          <w:szCs w:val="22"/>
        </w:rPr>
        <w:t>complex interdependence</w:t>
      </w:r>
      <w:r w:rsidRPr="00225817">
        <w:rPr>
          <w:rFonts w:ascii="Times New Roman" w:hAnsi="Times New Roman" w:cs="Times New Roman"/>
          <w:b w:val="0"/>
          <w:sz w:val="22"/>
          <w:szCs w:val="22"/>
        </w:rPr>
        <w:t xml:space="preserve"> theorists note, while the use of military force and ‘power balancing’ is decreasing (but remains important), economic relations betwee</w:t>
      </w:r>
      <w:r w:rsidR="000B5D8C" w:rsidRPr="00225817">
        <w:rPr>
          <w:rFonts w:ascii="Times New Roman" w:hAnsi="Times New Roman" w:cs="Times New Roman"/>
          <w:b w:val="0"/>
          <w:sz w:val="22"/>
          <w:szCs w:val="22"/>
        </w:rPr>
        <w:t>n countries are increasing</w:t>
      </w:r>
      <w:r w:rsidRPr="00225817">
        <w:rPr>
          <w:rFonts w:ascii="Times New Roman" w:hAnsi="Times New Roman" w:cs="Times New Roman"/>
          <w:b w:val="0"/>
          <w:sz w:val="22"/>
          <w:szCs w:val="22"/>
        </w:rPr>
        <w:t xml:space="preserve"> in num</w:t>
      </w:r>
      <w:r w:rsidR="00C46928" w:rsidRPr="00225817">
        <w:rPr>
          <w:rFonts w:ascii="Times New Roman" w:hAnsi="Times New Roman" w:cs="Times New Roman"/>
          <w:b w:val="0"/>
          <w:sz w:val="22"/>
          <w:szCs w:val="22"/>
        </w:rPr>
        <w:t>bers and complexity (</w:t>
      </w:r>
      <w:proofErr w:type="spellStart"/>
      <w:r w:rsidR="00C46928" w:rsidRPr="00225817">
        <w:rPr>
          <w:rFonts w:ascii="Times New Roman" w:hAnsi="Times New Roman" w:cs="Times New Roman"/>
          <w:b w:val="0"/>
          <w:sz w:val="22"/>
          <w:szCs w:val="22"/>
        </w:rPr>
        <w:t>Keohane</w:t>
      </w:r>
      <w:proofErr w:type="spellEnd"/>
      <w:r w:rsidR="00C46928" w:rsidRPr="00225817">
        <w:rPr>
          <w:rFonts w:ascii="Times New Roman" w:hAnsi="Times New Roman" w:cs="Times New Roman"/>
          <w:b w:val="0"/>
          <w:sz w:val="22"/>
          <w:szCs w:val="22"/>
        </w:rPr>
        <w:t xml:space="preserve"> &amp;</w:t>
      </w:r>
      <w:r w:rsidRPr="00225817">
        <w:rPr>
          <w:rFonts w:ascii="Times New Roman" w:hAnsi="Times New Roman" w:cs="Times New Roman"/>
          <w:b w:val="0"/>
          <w:sz w:val="22"/>
          <w:szCs w:val="22"/>
        </w:rPr>
        <w:t xml:space="preserve"> Nye, 1989). </w:t>
      </w:r>
    </w:p>
    <w:p w:rsidR="00C303C4" w:rsidRPr="00225817" w:rsidRDefault="00C303C4" w:rsidP="00225817">
      <w:pPr>
        <w:pStyle w:val="CM3"/>
        <w:spacing w:line="480" w:lineRule="auto"/>
        <w:jc w:val="left"/>
        <w:rPr>
          <w:rFonts w:ascii="Times New Roman" w:hAnsi="Times New Roman"/>
          <w:sz w:val="22"/>
          <w:szCs w:val="22"/>
        </w:rPr>
      </w:pPr>
      <w:r w:rsidRPr="00225817">
        <w:rPr>
          <w:rFonts w:ascii="Times New Roman" w:hAnsi="Times New Roman"/>
          <w:sz w:val="22"/>
          <w:szCs w:val="22"/>
        </w:rPr>
        <w:t xml:space="preserve">Despite the </w:t>
      </w:r>
      <w:r w:rsidR="004B4BDF" w:rsidRPr="00225817">
        <w:rPr>
          <w:rFonts w:ascii="Times New Roman" w:hAnsi="Times New Roman"/>
          <w:sz w:val="22"/>
          <w:szCs w:val="22"/>
        </w:rPr>
        <w:t>symbiotic relationship</w:t>
      </w:r>
      <w:r w:rsidRPr="00225817">
        <w:rPr>
          <w:rFonts w:ascii="Times New Roman" w:hAnsi="Times New Roman"/>
          <w:sz w:val="22"/>
          <w:szCs w:val="22"/>
        </w:rPr>
        <w:t xml:space="preserve"> academi</w:t>
      </w:r>
      <w:r w:rsidR="00436A94">
        <w:rPr>
          <w:rFonts w:ascii="Times New Roman" w:hAnsi="Times New Roman"/>
          <w:sz w:val="22"/>
          <w:szCs w:val="22"/>
        </w:rPr>
        <w:t>c formulations</w:t>
      </w:r>
      <w:r w:rsidRPr="00225817">
        <w:rPr>
          <w:rFonts w:ascii="Times New Roman" w:hAnsi="Times New Roman"/>
          <w:sz w:val="22"/>
          <w:szCs w:val="22"/>
        </w:rPr>
        <w:t xml:space="preserve"> </w:t>
      </w:r>
      <w:r w:rsidR="003A258A" w:rsidRPr="00225817">
        <w:rPr>
          <w:rFonts w:ascii="Times New Roman" w:hAnsi="Times New Roman"/>
          <w:sz w:val="22"/>
          <w:szCs w:val="22"/>
        </w:rPr>
        <w:t>in both International r</w:t>
      </w:r>
      <w:r w:rsidRPr="00225817">
        <w:rPr>
          <w:rFonts w:ascii="Times New Roman" w:hAnsi="Times New Roman"/>
          <w:sz w:val="22"/>
          <w:szCs w:val="22"/>
        </w:rPr>
        <w:t>e</w:t>
      </w:r>
      <w:r w:rsidR="003A258A" w:rsidRPr="00225817">
        <w:rPr>
          <w:rFonts w:ascii="Times New Roman" w:hAnsi="Times New Roman"/>
          <w:sz w:val="22"/>
          <w:szCs w:val="22"/>
        </w:rPr>
        <w:t>lations (IR) and International b</w:t>
      </w:r>
      <w:r w:rsidR="00436A94">
        <w:rPr>
          <w:rFonts w:ascii="Times New Roman" w:hAnsi="Times New Roman"/>
          <w:sz w:val="22"/>
          <w:szCs w:val="22"/>
        </w:rPr>
        <w:t>usiness (IB) disciplines have</w:t>
      </w:r>
      <w:r w:rsidR="00B00981">
        <w:rPr>
          <w:rFonts w:ascii="Times New Roman" w:hAnsi="Times New Roman"/>
          <w:sz w:val="22"/>
          <w:szCs w:val="22"/>
        </w:rPr>
        <w:t xml:space="preserve"> evolved in</w:t>
      </w:r>
      <w:r w:rsidR="004C7BC7" w:rsidRPr="00225817">
        <w:rPr>
          <w:rFonts w:ascii="Times New Roman" w:hAnsi="Times New Roman"/>
          <w:sz w:val="22"/>
          <w:szCs w:val="22"/>
        </w:rPr>
        <w:t xml:space="preserve"> separate</w:t>
      </w:r>
      <w:r w:rsidRPr="00225817">
        <w:rPr>
          <w:rFonts w:ascii="Times New Roman" w:hAnsi="Times New Roman"/>
          <w:sz w:val="22"/>
          <w:szCs w:val="22"/>
        </w:rPr>
        <w:t xml:space="preserve"> silos. </w:t>
      </w:r>
      <w:r w:rsidRPr="00225817">
        <w:rPr>
          <w:rFonts w:ascii="Times New Roman" w:hAnsi="Times New Roman"/>
          <w:color w:val="221E1F"/>
          <w:sz w:val="22"/>
          <w:szCs w:val="22"/>
        </w:rPr>
        <w:t xml:space="preserve">IR scholars accord ontological primacy to the </w:t>
      </w:r>
      <w:r w:rsidRPr="00225817">
        <w:rPr>
          <w:rFonts w:ascii="Times New Roman" w:hAnsi="Times New Roman"/>
          <w:i/>
          <w:iCs/>
          <w:color w:val="221E1F"/>
          <w:sz w:val="22"/>
          <w:szCs w:val="22"/>
        </w:rPr>
        <w:t>nation-state</w:t>
      </w:r>
      <w:r w:rsidR="00DE3B1A" w:rsidRPr="00225817">
        <w:rPr>
          <w:rFonts w:ascii="Times New Roman" w:hAnsi="Times New Roman"/>
          <w:color w:val="221E1F"/>
          <w:sz w:val="22"/>
          <w:szCs w:val="22"/>
        </w:rPr>
        <w:t xml:space="preserve"> </w:t>
      </w:r>
      <w:r w:rsidRPr="00225817">
        <w:rPr>
          <w:rFonts w:ascii="Times New Roman" w:hAnsi="Times New Roman"/>
          <w:color w:val="221E1F"/>
          <w:sz w:val="22"/>
          <w:szCs w:val="22"/>
        </w:rPr>
        <w:t>and either exclude or marginalize the</w:t>
      </w:r>
      <w:r w:rsidR="0075783D" w:rsidRPr="00225817">
        <w:rPr>
          <w:rFonts w:ascii="Times New Roman" w:hAnsi="Times New Roman"/>
          <w:b/>
          <w:sz w:val="22"/>
          <w:szCs w:val="22"/>
        </w:rPr>
        <w:t xml:space="preserve"> </w:t>
      </w:r>
      <w:r w:rsidR="0075783D" w:rsidRPr="00225817">
        <w:rPr>
          <w:rFonts w:ascii="Times New Roman" w:hAnsi="Times New Roman"/>
          <w:sz w:val="22"/>
          <w:szCs w:val="22"/>
        </w:rPr>
        <w:t>politico-economic dimension</w:t>
      </w:r>
      <w:r w:rsidR="004B4BDF" w:rsidRPr="00225817">
        <w:rPr>
          <w:rFonts w:ascii="Times New Roman" w:hAnsi="Times New Roman"/>
          <w:color w:val="221E1F"/>
          <w:sz w:val="22"/>
          <w:szCs w:val="22"/>
        </w:rPr>
        <w:t>. Likewise</w:t>
      </w:r>
      <w:r w:rsidR="000B5D8C" w:rsidRPr="00225817">
        <w:rPr>
          <w:rFonts w:ascii="Times New Roman" w:hAnsi="Times New Roman"/>
          <w:color w:val="221E1F"/>
          <w:sz w:val="22"/>
          <w:szCs w:val="22"/>
        </w:rPr>
        <w:t>,</w:t>
      </w:r>
      <w:r w:rsidRPr="00225817">
        <w:rPr>
          <w:rFonts w:ascii="Times New Roman" w:hAnsi="Times New Roman"/>
          <w:color w:val="221E1F"/>
          <w:sz w:val="22"/>
          <w:szCs w:val="22"/>
        </w:rPr>
        <w:t xml:space="preserve"> while IB scholars do consider political factors and host government policies, they </w:t>
      </w:r>
      <w:r w:rsidR="000B5D8C" w:rsidRPr="00225817">
        <w:rPr>
          <w:rFonts w:ascii="Times New Roman" w:hAnsi="Times New Roman"/>
          <w:color w:val="221E1F"/>
          <w:sz w:val="22"/>
          <w:szCs w:val="22"/>
        </w:rPr>
        <w:t>neglect</w:t>
      </w:r>
      <w:r w:rsidR="004E3650" w:rsidRPr="00225817">
        <w:rPr>
          <w:rFonts w:ascii="Times New Roman" w:hAnsi="Times New Roman"/>
          <w:color w:val="221E1F"/>
          <w:sz w:val="22"/>
          <w:szCs w:val="22"/>
        </w:rPr>
        <w:t xml:space="preserve"> the </w:t>
      </w:r>
      <w:r w:rsidR="0075783D" w:rsidRPr="00225817">
        <w:rPr>
          <w:rFonts w:ascii="Times New Roman" w:hAnsi="Times New Roman"/>
          <w:color w:val="221E1F"/>
          <w:sz w:val="22"/>
          <w:szCs w:val="22"/>
        </w:rPr>
        <w:t xml:space="preserve">underlying </w:t>
      </w:r>
      <w:r w:rsidR="00020712">
        <w:rPr>
          <w:rFonts w:ascii="Times New Roman" w:hAnsi="Times New Roman"/>
          <w:color w:val="221E1F"/>
          <w:sz w:val="22"/>
          <w:szCs w:val="22"/>
        </w:rPr>
        <w:t xml:space="preserve">subtle </w:t>
      </w:r>
      <w:r w:rsidR="0075783D" w:rsidRPr="00225817">
        <w:rPr>
          <w:rFonts w:ascii="Times New Roman" w:hAnsi="Times New Roman"/>
          <w:color w:val="221E1F"/>
          <w:sz w:val="22"/>
          <w:szCs w:val="22"/>
        </w:rPr>
        <w:t xml:space="preserve">geostrategic dynamic </w:t>
      </w:r>
      <w:r w:rsidRPr="00225817">
        <w:rPr>
          <w:rFonts w:ascii="Times New Roman" w:hAnsi="Times New Roman"/>
          <w:color w:val="221E1F"/>
          <w:sz w:val="22"/>
          <w:szCs w:val="22"/>
        </w:rPr>
        <w:t>that shape</w:t>
      </w:r>
      <w:r w:rsidR="0075783D" w:rsidRPr="00225817">
        <w:rPr>
          <w:rFonts w:ascii="Times New Roman" w:hAnsi="Times New Roman"/>
          <w:color w:val="221E1F"/>
          <w:sz w:val="22"/>
          <w:szCs w:val="22"/>
        </w:rPr>
        <w:t>s</w:t>
      </w:r>
      <w:r w:rsidRPr="00225817">
        <w:rPr>
          <w:rFonts w:ascii="Times New Roman" w:hAnsi="Times New Roman"/>
          <w:color w:val="221E1F"/>
          <w:sz w:val="22"/>
          <w:szCs w:val="22"/>
        </w:rPr>
        <w:t xml:space="preserve"> the international business environment (IBE). </w:t>
      </w:r>
      <w:r w:rsidRPr="00225817">
        <w:rPr>
          <w:rFonts w:ascii="Times New Roman" w:hAnsi="Times New Roman"/>
          <w:sz w:val="22"/>
          <w:szCs w:val="22"/>
        </w:rPr>
        <w:t>IR scholars how</w:t>
      </w:r>
      <w:r w:rsidR="004E3650" w:rsidRPr="00225817">
        <w:rPr>
          <w:rFonts w:ascii="Times New Roman" w:hAnsi="Times New Roman"/>
          <w:sz w:val="22"/>
          <w:szCs w:val="22"/>
        </w:rPr>
        <w:t>ever were the first to acknowledge</w:t>
      </w:r>
      <w:r w:rsidRPr="00225817">
        <w:rPr>
          <w:rFonts w:ascii="Times New Roman" w:hAnsi="Times New Roman"/>
          <w:sz w:val="22"/>
          <w:szCs w:val="22"/>
        </w:rPr>
        <w:t xml:space="preserve"> </w:t>
      </w:r>
      <w:r w:rsidR="004E3650" w:rsidRPr="00225817">
        <w:rPr>
          <w:rFonts w:ascii="Times New Roman" w:hAnsi="Times New Roman"/>
          <w:sz w:val="22"/>
          <w:szCs w:val="22"/>
        </w:rPr>
        <w:t>this gulf</w:t>
      </w:r>
      <w:r w:rsidR="00CF6F13" w:rsidRPr="00225817">
        <w:rPr>
          <w:rFonts w:ascii="Times New Roman" w:hAnsi="Times New Roman"/>
          <w:sz w:val="22"/>
          <w:szCs w:val="22"/>
        </w:rPr>
        <w:t>, which</w:t>
      </w:r>
      <w:r w:rsidR="004E3650" w:rsidRPr="00225817">
        <w:rPr>
          <w:rFonts w:ascii="Times New Roman" w:hAnsi="Times New Roman"/>
          <w:sz w:val="22"/>
          <w:szCs w:val="22"/>
        </w:rPr>
        <w:t xml:space="preserve"> was </w:t>
      </w:r>
      <w:r w:rsidR="000B5D8C" w:rsidRPr="00225817">
        <w:rPr>
          <w:rFonts w:ascii="Times New Roman" w:hAnsi="Times New Roman"/>
          <w:sz w:val="22"/>
          <w:szCs w:val="22"/>
        </w:rPr>
        <w:t xml:space="preserve">ignoring </w:t>
      </w:r>
      <w:r w:rsidRPr="00225817">
        <w:rPr>
          <w:rFonts w:ascii="Times New Roman" w:hAnsi="Times New Roman"/>
          <w:sz w:val="22"/>
          <w:szCs w:val="22"/>
        </w:rPr>
        <w:t xml:space="preserve">fundamental changes in </w:t>
      </w:r>
      <w:r w:rsidR="00C46928" w:rsidRPr="00225817">
        <w:rPr>
          <w:rFonts w:ascii="Times New Roman" w:hAnsi="Times New Roman"/>
          <w:sz w:val="22"/>
          <w:szCs w:val="22"/>
        </w:rPr>
        <w:t>the world economy (Strange, 1971</w:t>
      </w:r>
      <w:r w:rsidRPr="00225817">
        <w:rPr>
          <w:rFonts w:ascii="Times New Roman" w:hAnsi="Times New Roman"/>
          <w:sz w:val="22"/>
          <w:szCs w:val="22"/>
        </w:rPr>
        <w:t xml:space="preserve">). </w:t>
      </w:r>
      <w:r w:rsidR="00020712">
        <w:rPr>
          <w:rFonts w:ascii="Times New Roman" w:hAnsi="Times New Roman"/>
          <w:sz w:val="22"/>
          <w:szCs w:val="22"/>
        </w:rPr>
        <w:t>International political economy,</w:t>
      </w:r>
      <w:r w:rsidRPr="00225817">
        <w:rPr>
          <w:rFonts w:ascii="Times New Roman" w:hAnsi="Times New Roman"/>
          <w:sz w:val="22"/>
          <w:szCs w:val="22"/>
        </w:rPr>
        <w:t xml:space="preserve"> a distinct field of scholarly </w:t>
      </w:r>
      <w:r w:rsidR="000B5D8C" w:rsidRPr="00225817">
        <w:rPr>
          <w:rFonts w:ascii="Times New Roman" w:hAnsi="Times New Roman"/>
          <w:sz w:val="22"/>
          <w:szCs w:val="22"/>
        </w:rPr>
        <w:t>inquiry within IR</w:t>
      </w:r>
      <w:r w:rsidR="00020712">
        <w:rPr>
          <w:rFonts w:ascii="Times New Roman" w:hAnsi="Times New Roman"/>
          <w:sz w:val="22"/>
          <w:szCs w:val="22"/>
        </w:rPr>
        <w:t>,</w:t>
      </w:r>
      <w:r w:rsidR="000B5D8C" w:rsidRPr="00225817">
        <w:rPr>
          <w:rFonts w:ascii="Times New Roman" w:hAnsi="Times New Roman"/>
          <w:sz w:val="22"/>
          <w:szCs w:val="22"/>
        </w:rPr>
        <w:t xml:space="preserve"> was thus born</w:t>
      </w:r>
      <w:r w:rsidRPr="00225817">
        <w:rPr>
          <w:rFonts w:ascii="Times New Roman" w:hAnsi="Times New Roman"/>
          <w:sz w:val="22"/>
          <w:szCs w:val="22"/>
        </w:rPr>
        <w:t xml:space="preserve"> (Cohen, </w:t>
      </w:r>
      <w:r w:rsidR="007603FE" w:rsidRPr="00225817">
        <w:rPr>
          <w:rFonts w:ascii="Times New Roman" w:hAnsi="Times New Roman"/>
          <w:sz w:val="22"/>
          <w:szCs w:val="22"/>
        </w:rPr>
        <w:t>2004</w:t>
      </w:r>
      <w:r w:rsidRPr="00225817">
        <w:rPr>
          <w:rFonts w:ascii="Times New Roman" w:hAnsi="Times New Roman"/>
          <w:sz w:val="22"/>
          <w:szCs w:val="22"/>
        </w:rPr>
        <w:t xml:space="preserve">). </w:t>
      </w:r>
    </w:p>
    <w:p w:rsidR="00C303C4" w:rsidRPr="00225817" w:rsidRDefault="00B57D54" w:rsidP="00225817">
      <w:pPr>
        <w:pStyle w:val="CM3"/>
        <w:spacing w:line="480" w:lineRule="auto"/>
        <w:jc w:val="left"/>
        <w:rPr>
          <w:rFonts w:ascii="Times New Roman" w:hAnsi="Times New Roman"/>
          <w:color w:val="221E1F"/>
          <w:sz w:val="22"/>
          <w:szCs w:val="22"/>
        </w:rPr>
      </w:pPr>
      <w:r>
        <w:rPr>
          <w:rFonts w:ascii="Times New Roman" w:hAnsi="Times New Roman"/>
          <w:sz w:val="22"/>
          <w:szCs w:val="22"/>
        </w:rPr>
        <w:t>The 9/11 tragedy triggered</w:t>
      </w:r>
      <w:r w:rsidR="00C303C4" w:rsidRPr="00225817">
        <w:rPr>
          <w:rFonts w:ascii="Times New Roman" w:hAnsi="Times New Roman"/>
          <w:sz w:val="22"/>
          <w:szCs w:val="22"/>
        </w:rPr>
        <w:t xml:space="preserve"> </w:t>
      </w:r>
      <w:r w:rsidR="00C40693" w:rsidRPr="00225817">
        <w:rPr>
          <w:rFonts w:ascii="Times New Roman" w:hAnsi="Times New Roman"/>
          <w:sz w:val="22"/>
          <w:szCs w:val="22"/>
        </w:rPr>
        <w:t>a tectonic shift</w:t>
      </w:r>
      <w:r w:rsidR="00C303C4" w:rsidRPr="00225817">
        <w:rPr>
          <w:rFonts w:ascii="Times New Roman" w:hAnsi="Times New Roman"/>
          <w:sz w:val="22"/>
          <w:szCs w:val="22"/>
        </w:rPr>
        <w:t xml:space="preserve"> in t</w:t>
      </w:r>
      <w:r w:rsidR="003A258A" w:rsidRPr="00225817">
        <w:rPr>
          <w:rFonts w:ascii="Times New Roman" w:hAnsi="Times New Roman"/>
          <w:sz w:val="22"/>
          <w:szCs w:val="22"/>
        </w:rPr>
        <w:t>he global environment. That</w:t>
      </w:r>
      <w:r w:rsidR="00C303C4" w:rsidRPr="00225817">
        <w:rPr>
          <w:rFonts w:ascii="Times New Roman" w:hAnsi="Times New Roman"/>
          <w:sz w:val="22"/>
          <w:szCs w:val="22"/>
        </w:rPr>
        <w:t xml:space="preserve"> dynamic is still evolving and </w:t>
      </w:r>
      <w:r w:rsidR="003A258A" w:rsidRPr="00225817">
        <w:rPr>
          <w:rFonts w:ascii="Times New Roman" w:hAnsi="Times New Roman"/>
          <w:sz w:val="22"/>
          <w:szCs w:val="22"/>
        </w:rPr>
        <w:t xml:space="preserve">manifesting </w:t>
      </w:r>
      <w:r w:rsidR="00C303C4" w:rsidRPr="00225817">
        <w:rPr>
          <w:rFonts w:ascii="Times New Roman" w:hAnsi="Times New Roman"/>
          <w:sz w:val="22"/>
          <w:szCs w:val="22"/>
        </w:rPr>
        <w:t xml:space="preserve">in </w:t>
      </w:r>
      <w:r w:rsidR="006C2653" w:rsidRPr="00225817">
        <w:rPr>
          <w:rFonts w:ascii="Times New Roman" w:hAnsi="Times New Roman"/>
          <w:sz w:val="22"/>
          <w:szCs w:val="22"/>
        </w:rPr>
        <w:t xml:space="preserve">a surge of </w:t>
      </w:r>
      <w:r w:rsidR="00C303C4" w:rsidRPr="00225817">
        <w:rPr>
          <w:rFonts w:ascii="Times New Roman" w:hAnsi="Times New Roman"/>
          <w:sz w:val="22"/>
          <w:szCs w:val="22"/>
        </w:rPr>
        <w:t>terrorist violence, regional conflicts, and</w:t>
      </w:r>
      <w:r w:rsidR="00C303C4" w:rsidRPr="00225817">
        <w:rPr>
          <w:rFonts w:ascii="Times New Roman" w:hAnsi="Times New Roman"/>
          <w:color w:val="221E1F"/>
          <w:sz w:val="22"/>
          <w:szCs w:val="22"/>
        </w:rPr>
        <w:t xml:space="preserve"> </w:t>
      </w:r>
      <w:r w:rsidR="00C303C4" w:rsidRPr="00225817">
        <w:rPr>
          <w:rFonts w:ascii="Times New Roman" w:hAnsi="Times New Roman"/>
          <w:sz w:val="22"/>
          <w:szCs w:val="22"/>
        </w:rPr>
        <w:t>geopolitical</w:t>
      </w:r>
      <w:r w:rsidR="003A258A" w:rsidRPr="00225817">
        <w:rPr>
          <w:rFonts w:ascii="Times New Roman" w:hAnsi="Times New Roman"/>
          <w:color w:val="221E1F"/>
          <w:sz w:val="22"/>
          <w:szCs w:val="22"/>
        </w:rPr>
        <w:t xml:space="preserve"> realignments</w:t>
      </w:r>
      <w:r w:rsidR="007E11B4">
        <w:rPr>
          <w:rFonts w:ascii="Times New Roman" w:hAnsi="Times New Roman"/>
          <w:color w:val="221E1F"/>
          <w:sz w:val="22"/>
          <w:szCs w:val="22"/>
        </w:rPr>
        <w:t xml:space="preserve"> - </w:t>
      </w:r>
      <w:r w:rsidR="005B58CE" w:rsidRPr="00225817">
        <w:rPr>
          <w:rFonts w:ascii="Times New Roman" w:hAnsi="Times New Roman"/>
          <w:color w:val="221E1F"/>
          <w:sz w:val="22"/>
          <w:szCs w:val="22"/>
        </w:rPr>
        <w:t>all having</w:t>
      </w:r>
      <w:r w:rsidR="003A258A" w:rsidRPr="00225817">
        <w:rPr>
          <w:rFonts w:ascii="Times New Roman" w:hAnsi="Times New Roman"/>
          <w:color w:val="221E1F"/>
          <w:sz w:val="22"/>
          <w:szCs w:val="22"/>
        </w:rPr>
        <w:t xml:space="preserve"> </w:t>
      </w:r>
      <w:r w:rsidR="00CF6F13" w:rsidRPr="00225817">
        <w:rPr>
          <w:rFonts w:ascii="Times New Roman" w:hAnsi="Times New Roman"/>
          <w:sz w:val="22"/>
          <w:szCs w:val="22"/>
        </w:rPr>
        <w:t>major implications for IB</w:t>
      </w:r>
      <w:r w:rsidR="00C303C4" w:rsidRPr="00225817">
        <w:rPr>
          <w:rFonts w:ascii="Times New Roman" w:hAnsi="Times New Roman"/>
          <w:sz w:val="22"/>
          <w:szCs w:val="22"/>
        </w:rPr>
        <w:t xml:space="preserve">. </w:t>
      </w:r>
      <w:r w:rsidR="00CF6F13" w:rsidRPr="00225817">
        <w:rPr>
          <w:rFonts w:ascii="Times New Roman" w:hAnsi="Times New Roman"/>
          <w:sz w:val="22"/>
          <w:szCs w:val="22"/>
        </w:rPr>
        <w:t>I</w:t>
      </w:r>
      <w:r w:rsidR="00C303C4" w:rsidRPr="00225817">
        <w:rPr>
          <w:rFonts w:ascii="Times New Roman" w:hAnsi="Times New Roman"/>
          <w:sz w:val="22"/>
          <w:szCs w:val="22"/>
        </w:rPr>
        <w:t xml:space="preserve">n the absence of a holistic framework </w:t>
      </w:r>
      <w:r w:rsidR="00E41D6A" w:rsidRPr="00225817">
        <w:rPr>
          <w:rFonts w:ascii="Times New Roman" w:hAnsi="Times New Roman"/>
          <w:sz w:val="22"/>
          <w:szCs w:val="22"/>
        </w:rPr>
        <w:t>however</w:t>
      </w:r>
      <w:r>
        <w:rPr>
          <w:rFonts w:ascii="Times New Roman" w:hAnsi="Times New Roman"/>
          <w:sz w:val="22"/>
          <w:szCs w:val="22"/>
        </w:rPr>
        <w:t>,</w:t>
      </w:r>
      <w:r w:rsidR="00E41D6A" w:rsidRPr="00225817">
        <w:rPr>
          <w:rFonts w:ascii="Times New Roman" w:hAnsi="Times New Roman"/>
          <w:sz w:val="22"/>
          <w:szCs w:val="22"/>
        </w:rPr>
        <w:t xml:space="preserve"> </w:t>
      </w:r>
      <w:r w:rsidR="00C303C4" w:rsidRPr="00225817">
        <w:rPr>
          <w:rFonts w:ascii="Times New Roman" w:hAnsi="Times New Roman"/>
          <w:sz w:val="22"/>
          <w:szCs w:val="22"/>
        </w:rPr>
        <w:t xml:space="preserve">most </w:t>
      </w:r>
      <w:r w:rsidR="00C40693" w:rsidRPr="00225817">
        <w:rPr>
          <w:rFonts w:ascii="Times New Roman" w:hAnsi="Times New Roman"/>
          <w:sz w:val="22"/>
          <w:szCs w:val="22"/>
        </w:rPr>
        <w:t xml:space="preserve">deep-rooted </w:t>
      </w:r>
      <w:r w:rsidR="007E11B4">
        <w:rPr>
          <w:rFonts w:ascii="Times New Roman" w:hAnsi="Times New Roman"/>
          <w:sz w:val="22"/>
          <w:szCs w:val="22"/>
        </w:rPr>
        <w:t>causative</w:t>
      </w:r>
      <w:r w:rsidR="00C303C4" w:rsidRPr="00225817">
        <w:rPr>
          <w:rFonts w:ascii="Times New Roman" w:hAnsi="Times New Roman"/>
          <w:sz w:val="22"/>
          <w:szCs w:val="22"/>
        </w:rPr>
        <w:t xml:space="preserve"> factor</w:t>
      </w:r>
      <w:r w:rsidR="00E41D6A" w:rsidRPr="00225817">
        <w:rPr>
          <w:rFonts w:ascii="Times New Roman" w:hAnsi="Times New Roman"/>
          <w:sz w:val="22"/>
          <w:szCs w:val="22"/>
        </w:rPr>
        <w:t>s get viewed only through isolated</w:t>
      </w:r>
      <w:r>
        <w:rPr>
          <w:rFonts w:ascii="Times New Roman" w:hAnsi="Times New Roman"/>
          <w:sz w:val="22"/>
          <w:szCs w:val="22"/>
        </w:rPr>
        <w:t xml:space="preserve"> lenses. A multi</w:t>
      </w:r>
      <w:r w:rsidR="00C303C4" w:rsidRPr="00225817">
        <w:rPr>
          <w:rFonts w:ascii="Times New Roman" w:hAnsi="Times New Roman"/>
          <w:sz w:val="22"/>
          <w:szCs w:val="22"/>
        </w:rPr>
        <w:t xml:space="preserve">disciplinary </w:t>
      </w:r>
      <w:r w:rsidR="00803F07" w:rsidRPr="00225817">
        <w:rPr>
          <w:rFonts w:ascii="Times New Roman" w:hAnsi="Times New Roman"/>
          <w:sz w:val="22"/>
          <w:szCs w:val="22"/>
        </w:rPr>
        <w:t xml:space="preserve">view of the </w:t>
      </w:r>
      <w:r w:rsidR="00BB781C" w:rsidRPr="00225817">
        <w:rPr>
          <w:rFonts w:ascii="Times New Roman" w:hAnsi="Times New Roman"/>
          <w:sz w:val="22"/>
          <w:szCs w:val="22"/>
        </w:rPr>
        <w:t>overall</w:t>
      </w:r>
      <w:r w:rsidR="00C274ED" w:rsidRPr="00225817">
        <w:rPr>
          <w:rFonts w:ascii="Times New Roman" w:hAnsi="Times New Roman"/>
          <w:sz w:val="22"/>
          <w:szCs w:val="22"/>
        </w:rPr>
        <w:t xml:space="preserve"> </w:t>
      </w:r>
      <w:r w:rsidR="00BB781C" w:rsidRPr="00225817">
        <w:rPr>
          <w:rFonts w:ascii="Times New Roman" w:hAnsi="Times New Roman"/>
          <w:sz w:val="22"/>
          <w:szCs w:val="22"/>
        </w:rPr>
        <w:t xml:space="preserve">global </w:t>
      </w:r>
      <w:r w:rsidR="00CF6F13" w:rsidRPr="00225817">
        <w:rPr>
          <w:rFonts w:ascii="Times New Roman" w:hAnsi="Times New Roman"/>
          <w:sz w:val="22"/>
          <w:szCs w:val="22"/>
        </w:rPr>
        <w:t>environment</w:t>
      </w:r>
      <w:r w:rsidR="00E41D6A" w:rsidRPr="00225817">
        <w:rPr>
          <w:rFonts w:ascii="Times New Roman" w:hAnsi="Times New Roman"/>
          <w:sz w:val="22"/>
          <w:szCs w:val="22"/>
        </w:rPr>
        <w:t xml:space="preserve"> that</w:t>
      </w:r>
      <w:r w:rsidR="00FF5DF6" w:rsidRPr="00225817">
        <w:rPr>
          <w:rFonts w:ascii="Times New Roman" w:hAnsi="Times New Roman"/>
          <w:i/>
          <w:sz w:val="22"/>
          <w:szCs w:val="22"/>
        </w:rPr>
        <w:t xml:space="preserve"> </w:t>
      </w:r>
      <w:r w:rsidR="00C40693" w:rsidRPr="00225817">
        <w:rPr>
          <w:rFonts w:ascii="Times New Roman" w:hAnsi="Times New Roman"/>
          <w:sz w:val="22"/>
          <w:szCs w:val="22"/>
        </w:rPr>
        <w:t>engulfs the IBE</w:t>
      </w:r>
      <w:r w:rsidR="00655E26" w:rsidRPr="00225817">
        <w:rPr>
          <w:rFonts w:ascii="Times New Roman" w:hAnsi="Times New Roman"/>
          <w:sz w:val="22"/>
          <w:szCs w:val="22"/>
        </w:rPr>
        <w:t xml:space="preserve"> </w:t>
      </w:r>
      <w:r w:rsidR="00E41D6A" w:rsidRPr="00225817">
        <w:rPr>
          <w:rFonts w:ascii="Times New Roman" w:hAnsi="Times New Roman"/>
          <w:sz w:val="22"/>
          <w:szCs w:val="22"/>
        </w:rPr>
        <w:t>is essential</w:t>
      </w:r>
      <w:r w:rsidR="005B58CE" w:rsidRPr="00225817">
        <w:rPr>
          <w:rFonts w:ascii="Times New Roman" w:hAnsi="Times New Roman"/>
          <w:sz w:val="22"/>
          <w:szCs w:val="22"/>
        </w:rPr>
        <w:t xml:space="preserve"> </w:t>
      </w:r>
      <w:r w:rsidR="00BB781C" w:rsidRPr="00225817">
        <w:rPr>
          <w:rFonts w:ascii="Times New Roman" w:hAnsi="Times New Roman"/>
          <w:sz w:val="22"/>
          <w:szCs w:val="22"/>
        </w:rPr>
        <w:t xml:space="preserve">so that </w:t>
      </w:r>
      <w:r w:rsidR="00803F07" w:rsidRPr="00225817">
        <w:rPr>
          <w:rFonts w:ascii="Times New Roman" w:hAnsi="Times New Roman"/>
          <w:sz w:val="22"/>
          <w:szCs w:val="22"/>
        </w:rPr>
        <w:t>each IB transaction</w:t>
      </w:r>
      <w:r w:rsidR="00C40693" w:rsidRPr="00225817">
        <w:rPr>
          <w:rFonts w:ascii="Times New Roman" w:hAnsi="Times New Roman"/>
          <w:sz w:val="22"/>
          <w:szCs w:val="22"/>
        </w:rPr>
        <w:t xml:space="preserve"> gets analyzed</w:t>
      </w:r>
      <w:r w:rsidR="00BB781C" w:rsidRPr="00225817">
        <w:rPr>
          <w:rFonts w:ascii="Times New Roman" w:hAnsi="Times New Roman"/>
          <w:sz w:val="22"/>
          <w:szCs w:val="22"/>
        </w:rPr>
        <w:t xml:space="preserve"> in its </w:t>
      </w:r>
      <w:r w:rsidR="00E41D6A" w:rsidRPr="00225817">
        <w:rPr>
          <w:rFonts w:ascii="Times New Roman" w:hAnsi="Times New Roman"/>
          <w:sz w:val="22"/>
          <w:szCs w:val="22"/>
        </w:rPr>
        <w:t xml:space="preserve">correct </w:t>
      </w:r>
      <w:r w:rsidR="00BB781C" w:rsidRPr="00225817">
        <w:rPr>
          <w:rFonts w:ascii="Times New Roman" w:hAnsi="Times New Roman"/>
          <w:sz w:val="22"/>
          <w:szCs w:val="22"/>
        </w:rPr>
        <w:t xml:space="preserve">context. </w:t>
      </w:r>
      <w:r w:rsidR="005B58CE" w:rsidRPr="00225817">
        <w:rPr>
          <w:rFonts w:ascii="Times New Roman" w:hAnsi="Times New Roman"/>
          <w:sz w:val="22"/>
          <w:szCs w:val="22"/>
        </w:rPr>
        <w:t xml:space="preserve">Such holistic overview </w:t>
      </w:r>
      <w:r w:rsidR="00824CC6" w:rsidRPr="00225817">
        <w:rPr>
          <w:rFonts w:ascii="Times New Roman" w:hAnsi="Times New Roman"/>
          <w:sz w:val="22"/>
          <w:szCs w:val="22"/>
        </w:rPr>
        <w:t xml:space="preserve">will help frame </w:t>
      </w:r>
      <w:r w:rsidR="00C40693" w:rsidRPr="00225817">
        <w:rPr>
          <w:rFonts w:ascii="Times New Roman" w:hAnsi="Times New Roman"/>
          <w:sz w:val="22"/>
          <w:szCs w:val="22"/>
        </w:rPr>
        <w:t>even</w:t>
      </w:r>
      <w:r w:rsidR="005B58CE" w:rsidRPr="00225817">
        <w:rPr>
          <w:rFonts w:ascii="Times New Roman" w:hAnsi="Times New Roman"/>
          <w:sz w:val="22"/>
          <w:szCs w:val="22"/>
        </w:rPr>
        <w:t xml:space="preserve"> non-business </w:t>
      </w:r>
      <w:r w:rsidR="00824CC6" w:rsidRPr="00225817">
        <w:rPr>
          <w:rFonts w:ascii="Times New Roman" w:hAnsi="Times New Roman"/>
          <w:sz w:val="22"/>
          <w:szCs w:val="22"/>
        </w:rPr>
        <w:t xml:space="preserve">issues </w:t>
      </w:r>
      <w:r w:rsidR="001938E5" w:rsidRPr="00225817">
        <w:rPr>
          <w:rFonts w:ascii="Times New Roman" w:hAnsi="Times New Roman"/>
          <w:sz w:val="22"/>
          <w:szCs w:val="22"/>
        </w:rPr>
        <w:t>confronting IB</w:t>
      </w:r>
      <w:r w:rsidR="00D62BFC" w:rsidRPr="00225817">
        <w:rPr>
          <w:rFonts w:ascii="Times New Roman" w:hAnsi="Times New Roman"/>
          <w:sz w:val="22"/>
          <w:szCs w:val="22"/>
        </w:rPr>
        <w:t>,</w:t>
      </w:r>
      <w:r w:rsidR="001938E5" w:rsidRPr="00225817">
        <w:rPr>
          <w:rFonts w:ascii="Times New Roman" w:hAnsi="Times New Roman"/>
          <w:sz w:val="22"/>
          <w:szCs w:val="22"/>
        </w:rPr>
        <w:t xml:space="preserve"> such as </w:t>
      </w:r>
      <w:r w:rsidR="00824CC6" w:rsidRPr="00225817">
        <w:rPr>
          <w:rFonts w:ascii="Times New Roman" w:hAnsi="Times New Roman"/>
          <w:sz w:val="22"/>
          <w:szCs w:val="22"/>
        </w:rPr>
        <w:t xml:space="preserve">conflicts, terrorism, maritime security, cyber-terrorism, sanctions, </w:t>
      </w:r>
      <w:r w:rsidR="00C40693" w:rsidRPr="00225817">
        <w:rPr>
          <w:rFonts w:ascii="Times New Roman" w:hAnsi="Times New Roman"/>
          <w:sz w:val="22"/>
          <w:szCs w:val="22"/>
        </w:rPr>
        <w:t xml:space="preserve">risk </w:t>
      </w:r>
      <w:r w:rsidR="00824CC6" w:rsidRPr="00225817">
        <w:rPr>
          <w:rFonts w:ascii="Times New Roman" w:hAnsi="Times New Roman"/>
          <w:sz w:val="22"/>
          <w:szCs w:val="22"/>
        </w:rPr>
        <w:t xml:space="preserve">insurance, security consultancy, </w:t>
      </w:r>
      <w:r w:rsidR="00C274ED" w:rsidRPr="00225817">
        <w:rPr>
          <w:rFonts w:ascii="Times New Roman" w:hAnsi="Times New Roman"/>
          <w:sz w:val="22"/>
          <w:szCs w:val="22"/>
        </w:rPr>
        <w:t>human rights, global-warming</w:t>
      </w:r>
      <w:r w:rsidR="00824CC6" w:rsidRPr="00225817">
        <w:rPr>
          <w:rFonts w:ascii="Times New Roman" w:hAnsi="Times New Roman"/>
          <w:sz w:val="22"/>
          <w:szCs w:val="22"/>
        </w:rPr>
        <w:t xml:space="preserve"> </w:t>
      </w:r>
      <w:r w:rsidR="00824CC6" w:rsidRPr="00225817">
        <w:rPr>
          <w:rFonts w:ascii="Times New Roman" w:hAnsi="Times New Roman"/>
          <w:i/>
          <w:iCs/>
          <w:sz w:val="22"/>
          <w:szCs w:val="22"/>
        </w:rPr>
        <w:t>etc</w:t>
      </w:r>
      <w:r w:rsidR="00824CC6" w:rsidRPr="00225817">
        <w:rPr>
          <w:rFonts w:ascii="Times New Roman" w:hAnsi="Times New Roman"/>
          <w:sz w:val="22"/>
          <w:szCs w:val="22"/>
        </w:rPr>
        <w:t xml:space="preserve"> within</w:t>
      </w:r>
      <w:r w:rsidR="00C274ED" w:rsidRPr="00225817">
        <w:rPr>
          <w:rFonts w:ascii="Times New Roman" w:hAnsi="Times New Roman"/>
          <w:sz w:val="22"/>
          <w:szCs w:val="22"/>
        </w:rPr>
        <w:t xml:space="preserve"> a </w:t>
      </w:r>
      <w:r w:rsidR="005B58CE" w:rsidRPr="00225817">
        <w:rPr>
          <w:rFonts w:ascii="Times New Roman" w:hAnsi="Times New Roman"/>
          <w:sz w:val="22"/>
          <w:szCs w:val="22"/>
        </w:rPr>
        <w:t xml:space="preserve">realistic </w:t>
      </w:r>
      <w:r w:rsidR="00C274ED" w:rsidRPr="00225817">
        <w:rPr>
          <w:rFonts w:ascii="Times New Roman" w:hAnsi="Times New Roman"/>
          <w:sz w:val="22"/>
          <w:szCs w:val="22"/>
        </w:rPr>
        <w:t>perspective</w:t>
      </w:r>
      <w:r w:rsidR="005B58CE" w:rsidRPr="00225817">
        <w:rPr>
          <w:rFonts w:ascii="Times New Roman" w:hAnsi="Times New Roman"/>
          <w:sz w:val="22"/>
          <w:szCs w:val="22"/>
        </w:rPr>
        <w:t xml:space="preserve"> of the contemporary world</w:t>
      </w:r>
      <w:r w:rsidR="00824CC6" w:rsidRPr="00225817">
        <w:rPr>
          <w:rFonts w:ascii="Times New Roman" w:hAnsi="Times New Roman"/>
          <w:sz w:val="22"/>
          <w:szCs w:val="22"/>
        </w:rPr>
        <w:t>.</w:t>
      </w:r>
    </w:p>
    <w:p w:rsidR="007673E2" w:rsidRPr="00225817" w:rsidRDefault="007E11B4" w:rsidP="00225817">
      <w:pPr>
        <w:jc w:val="left"/>
        <w:rPr>
          <w:sz w:val="22"/>
          <w:szCs w:val="22"/>
        </w:rPr>
      </w:pPr>
      <w:r>
        <w:rPr>
          <w:sz w:val="22"/>
          <w:szCs w:val="22"/>
        </w:rPr>
        <w:lastRenderedPageBreak/>
        <w:t>The</w:t>
      </w:r>
      <w:r w:rsidR="00C303C4" w:rsidRPr="00225817">
        <w:rPr>
          <w:sz w:val="22"/>
          <w:szCs w:val="22"/>
        </w:rPr>
        <w:t xml:space="preserve"> need to evolve an interdisciplinary rubric that is illum</w:t>
      </w:r>
      <w:r>
        <w:rPr>
          <w:sz w:val="22"/>
          <w:szCs w:val="22"/>
        </w:rPr>
        <w:t>ined by both IR and IB theories has also been highlighted by other scholars</w:t>
      </w:r>
      <w:r w:rsidR="00C303C4" w:rsidRPr="00225817">
        <w:rPr>
          <w:sz w:val="22"/>
          <w:szCs w:val="22"/>
        </w:rPr>
        <w:t xml:space="preserve">. </w:t>
      </w:r>
      <w:r w:rsidR="00C303C4" w:rsidRPr="00225817">
        <w:rPr>
          <w:color w:val="221E1F"/>
          <w:sz w:val="22"/>
          <w:szCs w:val="22"/>
        </w:rPr>
        <w:t>Jarvis (2005) argues, “as a consequence of the deepening complexity of the modern global political economy, the study of states and markets, the processes endemic to them and the actors who operate in them, requires a conjoining of international relations with international business in ways that comprise a fundamentally new and more inclusive paradigmatic approach”.</w:t>
      </w:r>
      <w:r w:rsidR="007673E2" w:rsidRPr="00225817">
        <w:rPr>
          <w:sz w:val="22"/>
          <w:szCs w:val="22"/>
        </w:rPr>
        <w:t xml:space="preserve"> </w:t>
      </w:r>
    </w:p>
    <w:p w:rsidR="00C303C4" w:rsidRPr="00225817" w:rsidRDefault="00D1452B" w:rsidP="00225817">
      <w:pPr>
        <w:jc w:val="left"/>
        <w:rPr>
          <w:sz w:val="22"/>
          <w:szCs w:val="22"/>
        </w:rPr>
      </w:pPr>
      <w:r w:rsidRPr="00225817">
        <w:rPr>
          <w:sz w:val="22"/>
          <w:szCs w:val="22"/>
        </w:rPr>
        <w:t xml:space="preserve">The wide array of issues confronting IB </w:t>
      </w:r>
      <w:r w:rsidR="007E11B4">
        <w:rPr>
          <w:sz w:val="22"/>
          <w:szCs w:val="22"/>
        </w:rPr>
        <w:t xml:space="preserve">today </w:t>
      </w:r>
      <w:r w:rsidR="00BB781C" w:rsidRPr="00225817">
        <w:rPr>
          <w:sz w:val="22"/>
          <w:szCs w:val="22"/>
        </w:rPr>
        <w:t xml:space="preserve">cannot be </w:t>
      </w:r>
      <w:r w:rsidR="00EE77DC" w:rsidRPr="00225817">
        <w:rPr>
          <w:sz w:val="22"/>
          <w:szCs w:val="22"/>
        </w:rPr>
        <w:t>ful</w:t>
      </w:r>
      <w:r w:rsidR="00BB781C" w:rsidRPr="00225817">
        <w:rPr>
          <w:sz w:val="22"/>
          <w:szCs w:val="22"/>
        </w:rPr>
        <w:t>ly analyzed through pure IR or IB-centered approach</w:t>
      </w:r>
      <w:r w:rsidR="00DD40E6" w:rsidRPr="00225817">
        <w:rPr>
          <w:sz w:val="22"/>
          <w:szCs w:val="22"/>
        </w:rPr>
        <w:t>es</w:t>
      </w:r>
      <w:r w:rsidR="00BB781C" w:rsidRPr="00225817">
        <w:rPr>
          <w:sz w:val="22"/>
          <w:szCs w:val="22"/>
        </w:rPr>
        <w:t xml:space="preserve">, as </w:t>
      </w:r>
      <w:r w:rsidR="003958DD" w:rsidRPr="00225817">
        <w:rPr>
          <w:sz w:val="22"/>
          <w:szCs w:val="22"/>
        </w:rPr>
        <w:t xml:space="preserve">we </w:t>
      </w:r>
      <w:r w:rsidR="00DD40E6" w:rsidRPr="00225817">
        <w:rPr>
          <w:sz w:val="22"/>
          <w:szCs w:val="22"/>
        </w:rPr>
        <w:t>h</w:t>
      </w:r>
      <w:r w:rsidR="003958DD" w:rsidRPr="00225817">
        <w:rPr>
          <w:sz w:val="22"/>
          <w:szCs w:val="22"/>
        </w:rPr>
        <w:t>ighlight through</w:t>
      </w:r>
      <w:r w:rsidR="00DD40E6" w:rsidRPr="00225817">
        <w:rPr>
          <w:sz w:val="22"/>
          <w:szCs w:val="22"/>
        </w:rPr>
        <w:t xml:space="preserve"> </w:t>
      </w:r>
      <w:r w:rsidR="00C40693" w:rsidRPr="00225817">
        <w:rPr>
          <w:sz w:val="22"/>
          <w:szCs w:val="22"/>
        </w:rPr>
        <w:t xml:space="preserve">a </w:t>
      </w:r>
      <w:r w:rsidR="00BB781C" w:rsidRPr="00225817">
        <w:rPr>
          <w:sz w:val="22"/>
          <w:szCs w:val="22"/>
        </w:rPr>
        <w:t xml:space="preserve">brief overview of both literatures. Drawing from both research streams </w:t>
      </w:r>
      <w:r w:rsidR="00EE77DC" w:rsidRPr="00225817">
        <w:rPr>
          <w:sz w:val="22"/>
          <w:szCs w:val="22"/>
        </w:rPr>
        <w:t>we provide</w:t>
      </w:r>
      <w:r w:rsidR="00BB781C" w:rsidRPr="00225817">
        <w:rPr>
          <w:sz w:val="22"/>
          <w:szCs w:val="22"/>
        </w:rPr>
        <w:t xml:space="preserve"> a </w:t>
      </w:r>
      <w:r w:rsidR="003958DD" w:rsidRPr="00225817">
        <w:rPr>
          <w:sz w:val="22"/>
          <w:szCs w:val="22"/>
        </w:rPr>
        <w:t xml:space="preserve">more </w:t>
      </w:r>
      <w:r w:rsidR="00DD40E6" w:rsidRPr="00225817">
        <w:rPr>
          <w:sz w:val="22"/>
          <w:szCs w:val="22"/>
        </w:rPr>
        <w:t>holistic conceptualization</w:t>
      </w:r>
      <w:r w:rsidR="00BB781C" w:rsidRPr="00225817">
        <w:rPr>
          <w:sz w:val="22"/>
          <w:szCs w:val="22"/>
        </w:rPr>
        <w:t xml:space="preserve"> </w:t>
      </w:r>
      <w:r w:rsidR="003958DD" w:rsidRPr="00225817">
        <w:rPr>
          <w:sz w:val="22"/>
          <w:szCs w:val="22"/>
        </w:rPr>
        <w:t xml:space="preserve">of </w:t>
      </w:r>
      <w:r w:rsidR="007E11B4" w:rsidRPr="00225817">
        <w:rPr>
          <w:sz w:val="22"/>
          <w:szCs w:val="22"/>
        </w:rPr>
        <w:t>the overarching</w:t>
      </w:r>
      <w:r w:rsidR="007E11B4" w:rsidRPr="00225817">
        <w:rPr>
          <w:i/>
          <w:sz w:val="22"/>
          <w:szCs w:val="22"/>
        </w:rPr>
        <w:t xml:space="preserve"> geopolitical environment</w:t>
      </w:r>
      <w:r w:rsidR="007E11B4" w:rsidRPr="00225817">
        <w:rPr>
          <w:sz w:val="22"/>
          <w:szCs w:val="22"/>
        </w:rPr>
        <w:t xml:space="preserve"> </w:t>
      </w:r>
      <w:r w:rsidR="00B57D54">
        <w:rPr>
          <w:sz w:val="22"/>
          <w:szCs w:val="22"/>
        </w:rPr>
        <w:t>and</w:t>
      </w:r>
      <w:r w:rsidR="007E11B4">
        <w:rPr>
          <w:sz w:val="22"/>
          <w:szCs w:val="22"/>
        </w:rPr>
        <w:t xml:space="preserve"> its </w:t>
      </w:r>
      <w:r w:rsidR="008D44A9" w:rsidRPr="00225817">
        <w:rPr>
          <w:sz w:val="22"/>
          <w:szCs w:val="22"/>
        </w:rPr>
        <w:t>interdependencies</w:t>
      </w:r>
      <w:r w:rsidR="008D44A9" w:rsidRPr="00225817">
        <w:rPr>
          <w:i/>
          <w:sz w:val="22"/>
          <w:szCs w:val="22"/>
        </w:rPr>
        <w:t xml:space="preserve">, </w:t>
      </w:r>
      <w:r w:rsidR="008D44A9" w:rsidRPr="00225817">
        <w:rPr>
          <w:sz w:val="22"/>
          <w:szCs w:val="22"/>
        </w:rPr>
        <w:t>which will</w:t>
      </w:r>
      <w:r w:rsidR="00DD40E6" w:rsidRPr="00225817">
        <w:rPr>
          <w:i/>
          <w:sz w:val="22"/>
          <w:szCs w:val="22"/>
        </w:rPr>
        <w:t xml:space="preserve"> </w:t>
      </w:r>
      <w:r w:rsidR="00C46928" w:rsidRPr="00225817">
        <w:rPr>
          <w:sz w:val="22"/>
          <w:szCs w:val="22"/>
        </w:rPr>
        <w:t>facilitate</w:t>
      </w:r>
      <w:r w:rsidR="00C303C4" w:rsidRPr="00225817">
        <w:rPr>
          <w:sz w:val="22"/>
          <w:szCs w:val="22"/>
        </w:rPr>
        <w:t xml:space="preserve"> a more </w:t>
      </w:r>
      <w:r w:rsidR="008D44A9" w:rsidRPr="00225817">
        <w:rPr>
          <w:sz w:val="22"/>
          <w:szCs w:val="22"/>
        </w:rPr>
        <w:t>accurate</w:t>
      </w:r>
      <w:r w:rsidR="00DD40E6" w:rsidRPr="00225817">
        <w:rPr>
          <w:sz w:val="22"/>
          <w:szCs w:val="22"/>
        </w:rPr>
        <w:t xml:space="preserve"> analysis </w:t>
      </w:r>
      <w:r w:rsidR="00C303C4" w:rsidRPr="00225817">
        <w:rPr>
          <w:sz w:val="22"/>
          <w:szCs w:val="22"/>
        </w:rPr>
        <w:t xml:space="preserve">of </w:t>
      </w:r>
      <w:r w:rsidR="00C274ED" w:rsidRPr="00225817">
        <w:rPr>
          <w:sz w:val="22"/>
          <w:szCs w:val="22"/>
        </w:rPr>
        <w:t xml:space="preserve">each </w:t>
      </w:r>
      <w:r w:rsidR="00C303C4" w:rsidRPr="00225817">
        <w:rPr>
          <w:sz w:val="22"/>
          <w:szCs w:val="22"/>
        </w:rPr>
        <w:t>IB</w:t>
      </w:r>
      <w:r w:rsidR="00C274ED" w:rsidRPr="00225817">
        <w:rPr>
          <w:sz w:val="22"/>
          <w:szCs w:val="22"/>
        </w:rPr>
        <w:t xml:space="preserve"> issue within its </w:t>
      </w:r>
      <w:r w:rsidR="00DD40E6" w:rsidRPr="00225817">
        <w:rPr>
          <w:sz w:val="22"/>
          <w:szCs w:val="22"/>
        </w:rPr>
        <w:t xml:space="preserve">correct </w:t>
      </w:r>
      <w:r w:rsidR="00C274ED" w:rsidRPr="00225817">
        <w:rPr>
          <w:i/>
          <w:iCs/>
          <w:sz w:val="22"/>
          <w:szCs w:val="22"/>
        </w:rPr>
        <w:t>geopolitical context</w:t>
      </w:r>
      <w:r w:rsidR="00C46928" w:rsidRPr="00225817">
        <w:rPr>
          <w:sz w:val="22"/>
          <w:szCs w:val="22"/>
        </w:rPr>
        <w:t xml:space="preserve">. </w:t>
      </w:r>
      <w:r w:rsidR="00DD40E6" w:rsidRPr="00225817">
        <w:rPr>
          <w:sz w:val="22"/>
          <w:szCs w:val="22"/>
        </w:rPr>
        <w:t xml:space="preserve">Although </w:t>
      </w:r>
      <w:r w:rsidR="008D44A9" w:rsidRPr="00225817">
        <w:rPr>
          <w:sz w:val="22"/>
          <w:szCs w:val="22"/>
        </w:rPr>
        <w:t>the</w:t>
      </w:r>
      <w:r w:rsidR="00EE77DC" w:rsidRPr="00225817">
        <w:rPr>
          <w:sz w:val="22"/>
          <w:szCs w:val="22"/>
        </w:rPr>
        <w:t xml:space="preserve"> </w:t>
      </w:r>
      <w:r w:rsidR="00EE77DC" w:rsidRPr="00225817">
        <w:rPr>
          <w:i/>
          <w:iCs/>
          <w:sz w:val="22"/>
          <w:szCs w:val="22"/>
        </w:rPr>
        <w:t>geopolitical</w:t>
      </w:r>
      <w:r w:rsidR="00EE77DC" w:rsidRPr="00225817">
        <w:rPr>
          <w:sz w:val="22"/>
          <w:szCs w:val="22"/>
        </w:rPr>
        <w:t xml:space="preserve"> </w:t>
      </w:r>
      <w:r w:rsidR="00DD40E6" w:rsidRPr="00225817">
        <w:rPr>
          <w:i/>
          <w:sz w:val="22"/>
          <w:szCs w:val="22"/>
        </w:rPr>
        <w:t xml:space="preserve">context </w:t>
      </w:r>
      <w:r w:rsidR="00DD40E6" w:rsidRPr="00225817">
        <w:rPr>
          <w:sz w:val="22"/>
          <w:szCs w:val="22"/>
        </w:rPr>
        <w:t xml:space="preserve">for each IB transaction is idiosyncratic we build on the </w:t>
      </w:r>
      <w:r w:rsidR="00B57D54">
        <w:rPr>
          <w:sz w:val="22"/>
          <w:szCs w:val="22"/>
        </w:rPr>
        <w:t>traditional</w:t>
      </w:r>
      <w:r w:rsidR="00EE77DC" w:rsidRPr="00225817">
        <w:rPr>
          <w:sz w:val="22"/>
          <w:szCs w:val="22"/>
        </w:rPr>
        <w:t xml:space="preserve"> </w:t>
      </w:r>
      <w:r w:rsidR="00CF6596" w:rsidRPr="00225817">
        <w:rPr>
          <w:sz w:val="22"/>
          <w:szCs w:val="22"/>
        </w:rPr>
        <w:t>foreign direct investment (</w:t>
      </w:r>
      <w:r w:rsidR="00EE77DC" w:rsidRPr="00225817">
        <w:rPr>
          <w:sz w:val="22"/>
          <w:szCs w:val="22"/>
        </w:rPr>
        <w:t>FDI</w:t>
      </w:r>
      <w:r w:rsidR="00CF6596" w:rsidRPr="00225817">
        <w:rPr>
          <w:sz w:val="22"/>
          <w:szCs w:val="22"/>
        </w:rPr>
        <w:t>)</w:t>
      </w:r>
      <w:r w:rsidR="00EE77DC" w:rsidRPr="00225817">
        <w:rPr>
          <w:sz w:val="22"/>
          <w:szCs w:val="22"/>
        </w:rPr>
        <w:t xml:space="preserve"> motive</w:t>
      </w:r>
      <w:r w:rsidR="00B57D54">
        <w:rPr>
          <w:sz w:val="22"/>
          <w:szCs w:val="22"/>
        </w:rPr>
        <w:t>s</w:t>
      </w:r>
      <w:r w:rsidR="007E11B4">
        <w:rPr>
          <w:sz w:val="22"/>
          <w:szCs w:val="22"/>
        </w:rPr>
        <w:t xml:space="preserve"> </w:t>
      </w:r>
      <w:r w:rsidR="00B57D54">
        <w:rPr>
          <w:sz w:val="22"/>
          <w:szCs w:val="22"/>
        </w:rPr>
        <w:t xml:space="preserve">taxonomy </w:t>
      </w:r>
      <w:r w:rsidR="00DD40E6" w:rsidRPr="00225817">
        <w:rPr>
          <w:sz w:val="22"/>
          <w:szCs w:val="22"/>
        </w:rPr>
        <w:t xml:space="preserve">to illustrate </w:t>
      </w:r>
      <w:r w:rsidR="00EE77DC" w:rsidRPr="00225817">
        <w:rPr>
          <w:sz w:val="22"/>
          <w:szCs w:val="22"/>
        </w:rPr>
        <w:t xml:space="preserve">how </w:t>
      </w:r>
      <w:r w:rsidR="00CF6596" w:rsidRPr="00225817">
        <w:rPr>
          <w:sz w:val="22"/>
          <w:szCs w:val="22"/>
        </w:rPr>
        <w:t>multinational enterprises (</w:t>
      </w:r>
      <w:r w:rsidR="00EE77DC" w:rsidRPr="00225817">
        <w:rPr>
          <w:sz w:val="22"/>
          <w:szCs w:val="22"/>
        </w:rPr>
        <w:t>MNEs</w:t>
      </w:r>
      <w:r w:rsidR="00CF6596" w:rsidRPr="00225817">
        <w:rPr>
          <w:sz w:val="22"/>
          <w:szCs w:val="22"/>
        </w:rPr>
        <w:t>)</w:t>
      </w:r>
      <w:r w:rsidR="00EE77DC" w:rsidRPr="00225817">
        <w:rPr>
          <w:sz w:val="22"/>
          <w:szCs w:val="22"/>
        </w:rPr>
        <w:t xml:space="preserve"> </w:t>
      </w:r>
      <w:r w:rsidR="008D44A9" w:rsidRPr="00225817">
        <w:rPr>
          <w:sz w:val="22"/>
          <w:szCs w:val="22"/>
        </w:rPr>
        <w:t xml:space="preserve">formulate </w:t>
      </w:r>
      <w:r w:rsidR="00EE77DC" w:rsidRPr="00225817">
        <w:rPr>
          <w:sz w:val="22"/>
          <w:szCs w:val="22"/>
        </w:rPr>
        <w:t>strategi</w:t>
      </w:r>
      <w:r w:rsidR="00DD40E6" w:rsidRPr="00225817">
        <w:rPr>
          <w:sz w:val="22"/>
          <w:szCs w:val="22"/>
        </w:rPr>
        <w:t xml:space="preserve">es </w:t>
      </w:r>
      <w:r w:rsidR="008D44A9" w:rsidRPr="00225817">
        <w:rPr>
          <w:sz w:val="22"/>
          <w:szCs w:val="22"/>
        </w:rPr>
        <w:t>that are aligned with the</w:t>
      </w:r>
      <w:r w:rsidR="00DD40E6" w:rsidRPr="00225817">
        <w:rPr>
          <w:sz w:val="22"/>
          <w:szCs w:val="22"/>
        </w:rPr>
        <w:t xml:space="preserve"> security-cum-economic interests</w:t>
      </w:r>
      <w:r w:rsidR="008D44A9" w:rsidRPr="00225817">
        <w:rPr>
          <w:sz w:val="22"/>
          <w:szCs w:val="22"/>
        </w:rPr>
        <w:t xml:space="preserve"> of respective countries.</w:t>
      </w:r>
      <w:r w:rsidR="00EE77DC" w:rsidRPr="00225817">
        <w:rPr>
          <w:sz w:val="22"/>
          <w:szCs w:val="22"/>
        </w:rPr>
        <w:t xml:space="preserve"> </w:t>
      </w:r>
      <w:r w:rsidR="008D44A9" w:rsidRPr="00225817">
        <w:rPr>
          <w:sz w:val="22"/>
          <w:szCs w:val="22"/>
        </w:rPr>
        <w:t xml:space="preserve">This </w:t>
      </w:r>
      <w:r w:rsidR="007037F7" w:rsidRPr="00225817">
        <w:rPr>
          <w:sz w:val="22"/>
          <w:szCs w:val="22"/>
        </w:rPr>
        <w:t>enable</w:t>
      </w:r>
      <w:r w:rsidR="00CF6596" w:rsidRPr="00225817">
        <w:rPr>
          <w:sz w:val="22"/>
          <w:szCs w:val="22"/>
        </w:rPr>
        <w:t>s MNEs</w:t>
      </w:r>
      <w:r w:rsidR="008D44A9" w:rsidRPr="00225817">
        <w:rPr>
          <w:sz w:val="22"/>
          <w:szCs w:val="22"/>
        </w:rPr>
        <w:t xml:space="preserve"> to better anticipate </w:t>
      </w:r>
      <w:r w:rsidR="007037F7" w:rsidRPr="00225817">
        <w:rPr>
          <w:sz w:val="22"/>
          <w:szCs w:val="22"/>
        </w:rPr>
        <w:t xml:space="preserve">and </w:t>
      </w:r>
      <w:r w:rsidR="00CF6596" w:rsidRPr="00225817">
        <w:rPr>
          <w:sz w:val="22"/>
          <w:szCs w:val="22"/>
        </w:rPr>
        <w:t xml:space="preserve">dynamically </w:t>
      </w:r>
      <w:r w:rsidR="007037F7" w:rsidRPr="00225817">
        <w:rPr>
          <w:sz w:val="22"/>
          <w:szCs w:val="22"/>
        </w:rPr>
        <w:t xml:space="preserve">deal with various security and non-business </w:t>
      </w:r>
      <w:r w:rsidR="008D44A9" w:rsidRPr="00225817">
        <w:rPr>
          <w:sz w:val="22"/>
          <w:szCs w:val="22"/>
        </w:rPr>
        <w:t xml:space="preserve">challenges </w:t>
      </w:r>
      <w:r w:rsidR="00B57D54">
        <w:rPr>
          <w:sz w:val="22"/>
          <w:szCs w:val="22"/>
        </w:rPr>
        <w:t xml:space="preserve">emerging </w:t>
      </w:r>
      <w:r w:rsidR="007037F7" w:rsidRPr="00225817">
        <w:rPr>
          <w:sz w:val="22"/>
          <w:szCs w:val="22"/>
        </w:rPr>
        <w:t xml:space="preserve">from the IBE </w:t>
      </w:r>
      <w:r w:rsidR="00CF6596" w:rsidRPr="00225817">
        <w:rPr>
          <w:sz w:val="22"/>
          <w:szCs w:val="22"/>
        </w:rPr>
        <w:t xml:space="preserve">– so vital </w:t>
      </w:r>
      <w:r w:rsidR="00B57D54">
        <w:rPr>
          <w:sz w:val="22"/>
          <w:szCs w:val="22"/>
        </w:rPr>
        <w:t xml:space="preserve">to cope with </w:t>
      </w:r>
      <w:r w:rsidR="00CF6596" w:rsidRPr="00225817">
        <w:rPr>
          <w:sz w:val="22"/>
          <w:szCs w:val="22"/>
        </w:rPr>
        <w:t xml:space="preserve">hyper-competition. </w:t>
      </w:r>
      <w:r w:rsidR="006C083C" w:rsidRPr="00225817">
        <w:rPr>
          <w:sz w:val="22"/>
          <w:szCs w:val="22"/>
        </w:rPr>
        <w:t>Such a</w:t>
      </w:r>
      <w:r w:rsidR="00CF6596" w:rsidRPr="00225817">
        <w:rPr>
          <w:sz w:val="22"/>
          <w:szCs w:val="22"/>
        </w:rPr>
        <w:t>n</w:t>
      </w:r>
      <w:r w:rsidR="006C083C" w:rsidRPr="00225817">
        <w:rPr>
          <w:sz w:val="22"/>
          <w:szCs w:val="22"/>
        </w:rPr>
        <w:t xml:space="preserve"> approach </w:t>
      </w:r>
      <w:r w:rsidR="00C303C4" w:rsidRPr="00225817">
        <w:rPr>
          <w:sz w:val="22"/>
          <w:szCs w:val="22"/>
        </w:rPr>
        <w:t xml:space="preserve">will </w:t>
      </w:r>
      <w:r w:rsidR="00CF6596" w:rsidRPr="00225817">
        <w:rPr>
          <w:sz w:val="22"/>
          <w:szCs w:val="22"/>
        </w:rPr>
        <w:t xml:space="preserve">thus be useful for </w:t>
      </w:r>
      <w:r w:rsidR="00B57D54">
        <w:rPr>
          <w:sz w:val="22"/>
          <w:szCs w:val="22"/>
        </w:rPr>
        <w:t xml:space="preserve">both </w:t>
      </w:r>
      <w:r w:rsidR="00CF6596" w:rsidRPr="00225817">
        <w:rPr>
          <w:sz w:val="22"/>
          <w:szCs w:val="22"/>
        </w:rPr>
        <w:t xml:space="preserve">academics and </w:t>
      </w:r>
      <w:r w:rsidR="00C303C4" w:rsidRPr="00225817">
        <w:rPr>
          <w:sz w:val="22"/>
          <w:szCs w:val="22"/>
        </w:rPr>
        <w:t>MNE managements.</w:t>
      </w:r>
    </w:p>
    <w:p w:rsidR="00C303C4" w:rsidRPr="00225817" w:rsidRDefault="007E11B4" w:rsidP="00F03731">
      <w:pPr>
        <w:pStyle w:val="Heading4"/>
        <w:ind w:firstLine="0"/>
        <w:rPr>
          <w:sz w:val="22"/>
          <w:szCs w:val="22"/>
        </w:rPr>
      </w:pPr>
      <w:r>
        <w:rPr>
          <w:sz w:val="22"/>
          <w:szCs w:val="22"/>
        </w:rPr>
        <w:t>CURRENT</w:t>
      </w:r>
      <w:r w:rsidR="00C303C4" w:rsidRPr="00225817">
        <w:rPr>
          <w:sz w:val="22"/>
          <w:szCs w:val="22"/>
        </w:rPr>
        <w:t xml:space="preserve"> </w:t>
      </w:r>
      <w:r w:rsidR="003A0359">
        <w:rPr>
          <w:sz w:val="22"/>
          <w:szCs w:val="22"/>
        </w:rPr>
        <w:t>ENVIRONMENT FOR</w:t>
      </w:r>
      <w:r w:rsidR="001938E5" w:rsidRPr="00225817">
        <w:rPr>
          <w:sz w:val="22"/>
          <w:szCs w:val="22"/>
        </w:rPr>
        <w:t xml:space="preserve"> </w:t>
      </w:r>
      <w:r w:rsidR="00C303C4" w:rsidRPr="00225817">
        <w:rPr>
          <w:sz w:val="22"/>
          <w:szCs w:val="22"/>
        </w:rPr>
        <w:t>INTERNATIONAL BUSINESS</w:t>
      </w:r>
    </w:p>
    <w:p w:rsidR="00C303C4" w:rsidRPr="00225817" w:rsidRDefault="00C303C4" w:rsidP="00225817">
      <w:pPr>
        <w:ind w:firstLine="0"/>
        <w:jc w:val="left"/>
        <w:rPr>
          <w:sz w:val="22"/>
          <w:szCs w:val="22"/>
        </w:rPr>
      </w:pPr>
      <w:r w:rsidRPr="00225817">
        <w:rPr>
          <w:sz w:val="22"/>
          <w:szCs w:val="22"/>
        </w:rPr>
        <w:t xml:space="preserve">International business is passing through challenging times since </w:t>
      </w:r>
      <w:r w:rsidR="0019705F" w:rsidRPr="00225817">
        <w:rPr>
          <w:sz w:val="22"/>
          <w:szCs w:val="22"/>
        </w:rPr>
        <w:t xml:space="preserve">complex geopolitical factors </w:t>
      </w:r>
      <w:r w:rsidRPr="00225817">
        <w:rPr>
          <w:sz w:val="22"/>
          <w:szCs w:val="22"/>
        </w:rPr>
        <w:t xml:space="preserve">and security-related issues are </w:t>
      </w:r>
      <w:r w:rsidR="0019705F" w:rsidRPr="00225817">
        <w:rPr>
          <w:sz w:val="22"/>
          <w:szCs w:val="22"/>
        </w:rPr>
        <w:t xml:space="preserve">now affecting it </w:t>
      </w:r>
      <w:r w:rsidRPr="00225817">
        <w:rPr>
          <w:sz w:val="22"/>
          <w:szCs w:val="22"/>
        </w:rPr>
        <w:t xml:space="preserve">more than </w:t>
      </w:r>
      <w:r w:rsidR="0019705F" w:rsidRPr="00225817">
        <w:rPr>
          <w:sz w:val="22"/>
          <w:szCs w:val="22"/>
        </w:rPr>
        <w:t>just</w:t>
      </w:r>
      <w:r w:rsidR="00131084" w:rsidRPr="00225817">
        <w:rPr>
          <w:sz w:val="22"/>
          <w:szCs w:val="22"/>
        </w:rPr>
        <w:t xml:space="preserve"> business</w:t>
      </w:r>
      <w:r w:rsidRPr="00225817">
        <w:rPr>
          <w:sz w:val="22"/>
          <w:szCs w:val="22"/>
        </w:rPr>
        <w:t xml:space="preserve"> factors. </w:t>
      </w:r>
      <w:r w:rsidR="006A39DE" w:rsidRPr="00225817">
        <w:rPr>
          <w:sz w:val="22"/>
          <w:szCs w:val="22"/>
        </w:rPr>
        <w:t>H</w:t>
      </w:r>
      <w:r w:rsidR="0019705F" w:rsidRPr="00225817">
        <w:rPr>
          <w:sz w:val="22"/>
          <w:szCs w:val="22"/>
        </w:rPr>
        <w:t xml:space="preserve">owever </w:t>
      </w:r>
      <w:r w:rsidR="006A39DE" w:rsidRPr="00225817">
        <w:rPr>
          <w:sz w:val="22"/>
          <w:szCs w:val="22"/>
        </w:rPr>
        <w:t>t</w:t>
      </w:r>
      <w:r w:rsidRPr="00225817">
        <w:rPr>
          <w:sz w:val="22"/>
          <w:szCs w:val="22"/>
        </w:rPr>
        <w:t xml:space="preserve">he IBE </w:t>
      </w:r>
      <w:r w:rsidR="0019705F" w:rsidRPr="00225817">
        <w:rPr>
          <w:sz w:val="22"/>
          <w:szCs w:val="22"/>
        </w:rPr>
        <w:t xml:space="preserve">itself </w:t>
      </w:r>
      <w:r w:rsidR="006A39DE" w:rsidRPr="00225817">
        <w:rPr>
          <w:sz w:val="22"/>
          <w:szCs w:val="22"/>
        </w:rPr>
        <w:t xml:space="preserve">is </w:t>
      </w:r>
      <w:r w:rsidRPr="00225817">
        <w:rPr>
          <w:sz w:val="22"/>
          <w:szCs w:val="22"/>
        </w:rPr>
        <w:t xml:space="preserve">circumscribed within an overarching global environment, which apart from the traditional political and </w:t>
      </w:r>
      <w:r w:rsidR="006A39DE" w:rsidRPr="00225817">
        <w:rPr>
          <w:sz w:val="22"/>
          <w:szCs w:val="22"/>
        </w:rPr>
        <w:t xml:space="preserve">economic segments also includes </w:t>
      </w:r>
      <w:r w:rsidRPr="00225817">
        <w:rPr>
          <w:sz w:val="22"/>
          <w:szCs w:val="22"/>
        </w:rPr>
        <w:t>demographic, social, religious, ethnic, sectarian, cultural, legal, jurisdictional</w:t>
      </w:r>
      <w:r w:rsidR="001938E5" w:rsidRPr="00225817">
        <w:rPr>
          <w:sz w:val="22"/>
          <w:szCs w:val="22"/>
        </w:rPr>
        <w:t xml:space="preserve"> and environmental elements</w:t>
      </w:r>
      <w:r w:rsidRPr="00225817">
        <w:rPr>
          <w:sz w:val="22"/>
          <w:szCs w:val="22"/>
        </w:rPr>
        <w:t xml:space="preserve">, </w:t>
      </w:r>
      <w:r w:rsidR="001938E5" w:rsidRPr="00225817">
        <w:rPr>
          <w:sz w:val="22"/>
          <w:szCs w:val="22"/>
        </w:rPr>
        <w:t>as well as multilateral institutions</w:t>
      </w:r>
      <w:r w:rsidRPr="00225817">
        <w:rPr>
          <w:sz w:val="22"/>
          <w:szCs w:val="22"/>
        </w:rPr>
        <w:t xml:space="preserve"> </w:t>
      </w:r>
      <w:r w:rsidR="001938E5" w:rsidRPr="00225817">
        <w:rPr>
          <w:sz w:val="22"/>
          <w:szCs w:val="22"/>
        </w:rPr>
        <w:t>(WTO; IMF; International Atomic Energy Agency</w:t>
      </w:r>
      <w:r w:rsidR="0051491E" w:rsidRPr="00225817">
        <w:rPr>
          <w:sz w:val="22"/>
          <w:szCs w:val="22"/>
        </w:rPr>
        <w:t xml:space="preserve"> (IAEA)</w:t>
      </w:r>
      <w:r w:rsidR="001938E5" w:rsidRPr="00225817">
        <w:rPr>
          <w:sz w:val="22"/>
          <w:szCs w:val="22"/>
        </w:rPr>
        <w:t xml:space="preserve">; </w:t>
      </w:r>
      <w:r w:rsidR="00CE3BB7" w:rsidRPr="00225817">
        <w:rPr>
          <w:sz w:val="22"/>
          <w:szCs w:val="22"/>
        </w:rPr>
        <w:t>non-go</w:t>
      </w:r>
      <w:r w:rsidR="001938E5" w:rsidRPr="00225817">
        <w:rPr>
          <w:sz w:val="22"/>
          <w:szCs w:val="22"/>
        </w:rPr>
        <w:t>vernmental organizations (NGOs)</w:t>
      </w:r>
      <w:r w:rsidR="00091DCC" w:rsidRPr="00225817">
        <w:rPr>
          <w:sz w:val="22"/>
          <w:szCs w:val="22"/>
        </w:rPr>
        <w:t>;</w:t>
      </w:r>
      <w:r w:rsidRPr="00225817">
        <w:rPr>
          <w:sz w:val="22"/>
          <w:szCs w:val="22"/>
        </w:rPr>
        <w:t xml:space="preserve"> </w:t>
      </w:r>
      <w:r w:rsidR="001938E5" w:rsidRPr="00225817">
        <w:rPr>
          <w:sz w:val="22"/>
          <w:szCs w:val="22"/>
        </w:rPr>
        <w:t xml:space="preserve">and multilateral </w:t>
      </w:r>
      <w:r w:rsidR="00091DCC" w:rsidRPr="00225817">
        <w:rPr>
          <w:sz w:val="22"/>
          <w:szCs w:val="22"/>
        </w:rPr>
        <w:t>agreements (</w:t>
      </w:r>
      <w:r w:rsidR="001938E5" w:rsidRPr="00225817">
        <w:rPr>
          <w:sz w:val="22"/>
          <w:szCs w:val="22"/>
        </w:rPr>
        <w:t xml:space="preserve">e.g. </w:t>
      </w:r>
      <w:r w:rsidR="007F0674" w:rsidRPr="00225817">
        <w:rPr>
          <w:sz w:val="22"/>
          <w:szCs w:val="22"/>
        </w:rPr>
        <w:t>Non-Proliferation Treaty</w:t>
      </w:r>
      <w:r w:rsidR="00091DCC" w:rsidRPr="00225817">
        <w:rPr>
          <w:sz w:val="22"/>
          <w:szCs w:val="22"/>
        </w:rPr>
        <w:t>)</w:t>
      </w:r>
      <w:r w:rsidR="007F0674" w:rsidRPr="00225817">
        <w:rPr>
          <w:sz w:val="22"/>
          <w:szCs w:val="22"/>
        </w:rPr>
        <w:t>;</w:t>
      </w:r>
      <w:r w:rsidR="00CE3BB7" w:rsidRPr="00225817">
        <w:rPr>
          <w:sz w:val="22"/>
          <w:szCs w:val="22"/>
        </w:rPr>
        <w:t xml:space="preserve"> </w:t>
      </w:r>
      <w:r w:rsidRPr="00225817">
        <w:rPr>
          <w:sz w:val="22"/>
          <w:szCs w:val="22"/>
        </w:rPr>
        <w:t>Due to such linkages with</w:t>
      </w:r>
      <w:r w:rsidR="00131084" w:rsidRPr="00225817">
        <w:rPr>
          <w:sz w:val="22"/>
          <w:szCs w:val="22"/>
        </w:rPr>
        <w:t>in</w:t>
      </w:r>
      <w:r w:rsidRPr="00225817">
        <w:rPr>
          <w:sz w:val="22"/>
          <w:szCs w:val="22"/>
        </w:rPr>
        <w:t xml:space="preserve"> the global environ</w:t>
      </w:r>
      <w:r w:rsidR="00D03A80" w:rsidRPr="00225817">
        <w:rPr>
          <w:sz w:val="22"/>
          <w:szCs w:val="22"/>
        </w:rPr>
        <w:t>ment</w:t>
      </w:r>
      <w:r w:rsidRPr="00225817">
        <w:rPr>
          <w:sz w:val="22"/>
          <w:szCs w:val="22"/>
        </w:rPr>
        <w:t xml:space="preserve"> the IBE becomes more complex</w:t>
      </w:r>
      <w:r w:rsidR="00057EB1" w:rsidRPr="00225817">
        <w:rPr>
          <w:sz w:val="22"/>
          <w:szCs w:val="22"/>
        </w:rPr>
        <w:t xml:space="preserve"> and interdependent</w:t>
      </w:r>
      <w:r w:rsidRPr="00225817">
        <w:rPr>
          <w:sz w:val="22"/>
          <w:szCs w:val="22"/>
        </w:rPr>
        <w:t xml:space="preserve">. </w:t>
      </w:r>
    </w:p>
    <w:p w:rsidR="00C303C4" w:rsidRPr="00225817" w:rsidRDefault="00C303C4" w:rsidP="00225817">
      <w:pPr>
        <w:jc w:val="left"/>
        <w:rPr>
          <w:sz w:val="22"/>
          <w:szCs w:val="22"/>
        </w:rPr>
      </w:pPr>
      <w:r w:rsidRPr="00225817">
        <w:rPr>
          <w:sz w:val="22"/>
          <w:szCs w:val="22"/>
        </w:rPr>
        <w:lastRenderedPageBreak/>
        <w:t xml:space="preserve">Traditional IR theories have revolved around the </w:t>
      </w:r>
      <w:r w:rsidRPr="00225817">
        <w:rPr>
          <w:i/>
          <w:iCs/>
          <w:sz w:val="22"/>
          <w:szCs w:val="22"/>
        </w:rPr>
        <w:t xml:space="preserve">state </w:t>
      </w:r>
      <w:r w:rsidRPr="00225817">
        <w:rPr>
          <w:sz w:val="22"/>
          <w:szCs w:val="22"/>
        </w:rPr>
        <w:t xml:space="preserve">and its security. As the global environment </w:t>
      </w:r>
      <w:r w:rsidR="00D03A80" w:rsidRPr="00225817">
        <w:rPr>
          <w:sz w:val="22"/>
          <w:szCs w:val="22"/>
        </w:rPr>
        <w:t>evolved and IR scholars identifi</w:t>
      </w:r>
      <w:r w:rsidRPr="00225817">
        <w:rPr>
          <w:sz w:val="22"/>
          <w:szCs w:val="22"/>
        </w:rPr>
        <w:t xml:space="preserve">ed </w:t>
      </w:r>
      <w:r w:rsidR="00D03A80" w:rsidRPr="00225817">
        <w:rPr>
          <w:sz w:val="22"/>
          <w:szCs w:val="22"/>
        </w:rPr>
        <w:t xml:space="preserve">more </w:t>
      </w:r>
      <w:r w:rsidR="004A1655">
        <w:rPr>
          <w:sz w:val="22"/>
          <w:szCs w:val="22"/>
        </w:rPr>
        <w:t>factors that affe</w:t>
      </w:r>
      <w:r w:rsidR="004E75D3" w:rsidRPr="00225817">
        <w:rPr>
          <w:sz w:val="22"/>
          <w:szCs w:val="22"/>
        </w:rPr>
        <w:t xml:space="preserve">ct </w:t>
      </w:r>
      <w:r w:rsidR="00057EB1" w:rsidRPr="00225817">
        <w:rPr>
          <w:sz w:val="22"/>
          <w:szCs w:val="22"/>
        </w:rPr>
        <w:t>inter</w:t>
      </w:r>
      <w:r w:rsidR="003A0359">
        <w:rPr>
          <w:sz w:val="22"/>
          <w:szCs w:val="22"/>
        </w:rPr>
        <w:t>-</w:t>
      </w:r>
      <w:r w:rsidRPr="00225817">
        <w:rPr>
          <w:sz w:val="22"/>
          <w:szCs w:val="22"/>
        </w:rPr>
        <w:t>state relationships,</w:t>
      </w:r>
      <w:r w:rsidR="00D03A80" w:rsidRPr="00225817">
        <w:rPr>
          <w:sz w:val="22"/>
          <w:szCs w:val="22"/>
        </w:rPr>
        <w:t xml:space="preserve"> new</w:t>
      </w:r>
      <w:r w:rsidRPr="00225817">
        <w:rPr>
          <w:sz w:val="22"/>
          <w:szCs w:val="22"/>
        </w:rPr>
        <w:t xml:space="preserve"> </w:t>
      </w:r>
      <w:r w:rsidR="00D03A80" w:rsidRPr="00225817">
        <w:rPr>
          <w:sz w:val="22"/>
          <w:szCs w:val="22"/>
        </w:rPr>
        <w:t xml:space="preserve">layers </w:t>
      </w:r>
      <w:r w:rsidR="003A0359">
        <w:rPr>
          <w:sz w:val="22"/>
          <w:szCs w:val="22"/>
        </w:rPr>
        <w:t xml:space="preserve">of complexity </w:t>
      </w:r>
      <w:r w:rsidRPr="00225817">
        <w:rPr>
          <w:sz w:val="22"/>
          <w:szCs w:val="22"/>
        </w:rPr>
        <w:t xml:space="preserve">got added around core </w:t>
      </w:r>
      <w:r w:rsidR="004E75D3" w:rsidRPr="00225817">
        <w:rPr>
          <w:sz w:val="22"/>
          <w:szCs w:val="22"/>
        </w:rPr>
        <w:t xml:space="preserve">IR </w:t>
      </w:r>
      <w:r w:rsidR="00C8160D" w:rsidRPr="00225817">
        <w:rPr>
          <w:sz w:val="22"/>
          <w:szCs w:val="22"/>
        </w:rPr>
        <w:t>theories</w:t>
      </w:r>
      <w:r w:rsidRPr="00225817">
        <w:rPr>
          <w:sz w:val="22"/>
          <w:szCs w:val="22"/>
        </w:rPr>
        <w:t xml:space="preserve">. IB scholarship had a similar ‘bottom-up’ approach, </w:t>
      </w:r>
      <w:r w:rsidR="009C2865" w:rsidRPr="00225817">
        <w:rPr>
          <w:sz w:val="22"/>
          <w:szCs w:val="22"/>
        </w:rPr>
        <w:t>starting with</w:t>
      </w:r>
      <w:r w:rsidRPr="00225817">
        <w:rPr>
          <w:sz w:val="22"/>
          <w:szCs w:val="22"/>
        </w:rPr>
        <w:t xml:space="preserve"> </w:t>
      </w:r>
      <w:r w:rsidR="003A0359">
        <w:rPr>
          <w:sz w:val="22"/>
          <w:szCs w:val="22"/>
        </w:rPr>
        <w:t>the analysis of</w:t>
      </w:r>
      <w:r w:rsidRPr="00225817">
        <w:rPr>
          <w:sz w:val="22"/>
          <w:szCs w:val="22"/>
        </w:rPr>
        <w:t xml:space="preserve"> econom</w:t>
      </w:r>
      <w:r w:rsidR="00057EB1" w:rsidRPr="00225817">
        <w:rPr>
          <w:sz w:val="22"/>
          <w:szCs w:val="22"/>
        </w:rPr>
        <w:t xml:space="preserve">ic and strategic motives for </w:t>
      </w:r>
      <w:r w:rsidRPr="00225817">
        <w:rPr>
          <w:sz w:val="22"/>
          <w:szCs w:val="22"/>
        </w:rPr>
        <w:t>foreign direct investment (FDI). Gradu</w:t>
      </w:r>
      <w:r w:rsidR="004A1655">
        <w:rPr>
          <w:sz w:val="22"/>
          <w:szCs w:val="22"/>
        </w:rPr>
        <w:t xml:space="preserve">ally IB research too </w:t>
      </w:r>
      <w:r w:rsidRPr="00225817">
        <w:rPr>
          <w:sz w:val="22"/>
          <w:szCs w:val="22"/>
        </w:rPr>
        <w:t xml:space="preserve">embraced more complex aspects - the </w:t>
      </w:r>
      <w:r w:rsidR="00057EB1" w:rsidRPr="00225817">
        <w:rPr>
          <w:sz w:val="22"/>
          <w:szCs w:val="22"/>
        </w:rPr>
        <w:t>meta-</w:t>
      </w:r>
      <w:r w:rsidRPr="00225817">
        <w:rPr>
          <w:sz w:val="22"/>
          <w:szCs w:val="22"/>
        </w:rPr>
        <w:t>environment</w:t>
      </w:r>
      <w:r w:rsidR="00C8160D" w:rsidRPr="00225817">
        <w:rPr>
          <w:sz w:val="22"/>
          <w:szCs w:val="22"/>
        </w:rPr>
        <w:t xml:space="preserve"> at the macro level</w:t>
      </w:r>
      <w:r w:rsidRPr="00225817">
        <w:rPr>
          <w:sz w:val="22"/>
          <w:szCs w:val="22"/>
        </w:rPr>
        <w:t xml:space="preserve">, and </w:t>
      </w:r>
      <w:r w:rsidR="00C8160D" w:rsidRPr="00225817">
        <w:rPr>
          <w:sz w:val="22"/>
          <w:szCs w:val="22"/>
        </w:rPr>
        <w:t>diverse intra-MNE issues at the micro level</w:t>
      </w:r>
      <w:r w:rsidRPr="00225817">
        <w:rPr>
          <w:sz w:val="22"/>
          <w:szCs w:val="22"/>
        </w:rPr>
        <w:t>.</w:t>
      </w:r>
      <w:r w:rsidR="009C2865" w:rsidRPr="00225817">
        <w:rPr>
          <w:sz w:val="22"/>
          <w:szCs w:val="22"/>
        </w:rPr>
        <w:t xml:space="preserve"> However</w:t>
      </w:r>
      <w:r w:rsidR="003A0359">
        <w:rPr>
          <w:sz w:val="22"/>
          <w:szCs w:val="22"/>
        </w:rPr>
        <w:t>,</w:t>
      </w:r>
      <w:r w:rsidR="009C2865" w:rsidRPr="00225817">
        <w:rPr>
          <w:sz w:val="22"/>
          <w:szCs w:val="22"/>
        </w:rPr>
        <w:t xml:space="preserve"> core IR and IB scholarship remained state-centric and business-centric respectively. </w:t>
      </w:r>
      <w:r w:rsidRPr="00225817">
        <w:rPr>
          <w:sz w:val="22"/>
          <w:szCs w:val="22"/>
        </w:rPr>
        <w:t xml:space="preserve">  </w:t>
      </w:r>
    </w:p>
    <w:p w:rsidR="00C303C4" w:rsidRPr="00225817" w:rsidRDefault="00C8160D" w:rsidP="00225817">
      <w:pPr>
        <w:jc w:val="left"/>
        <w:rPr>
          <w:sz w:val="22"/>
          <w:szCs w:val="22"/>
        </w:rPr>
      </w:pPr>
      <w:r w:rsidRPr="00225817">
        <w:rPr>
          <w:sz w:val="22"/>
          <w:szCs w:val="22"/>
        </w:rPr>
        <w:t>I</w:t>
      </w:r>
      <w:r w:rsidR="00C303C4" w:rsidRPr="00225817">
        <w:rPr>
          <w:sz w:val="22"/>
          <w:szCs w:val="22"/>
        </w:rPr>
        <w:t>nternational political economy (IPE), defined as “the reciprocal and dynamic interaction in international relations of the pursuit of wealth and the pursuit of power” (Gilpin, 1975:43), explain</w:t>
      </w:r>
      <w:r w:rsidRPr="00225817">
        <w:rPr>
          <w:sz w:val="22"/>
          <w:szCs w:val="22"/>
        </w:rPr>
        <w:t>s</w:t>
      </w:r>
      <w:r w:rsidR="00C303C4" w:rsidRPr="00225817">
        <w:rPr>
          <w:sz w:val="22"/>
          <w:szCs w:val="22"/>
        </w:rPr>
        <w:t xml:space="preserve"> interactions between state power, politics, trade negotiations, mult</w:t>
      </w:r>
      <w:r w:rsidR="003A0359">
        <w:rPr>
          <w:sz w:val="22"/>
          <w:szCs w:val="22"/>
        </w:rPr>
        <w:t>ilateral financial institutions and</w:t>
      </w:r>
      <w:r w:rsidR="00C303C4" w:rsidRPr="00225817">
        <w:rPr>
          <w:sz w:val="22"/>
          <w:szCs w:val="22"/>
        </w:rPr>
        <w:t xml:space="preserve"> glo</w:t>
      </w:r>
      <w:r w:rsidR="003A0359">
        <w:rPr>
          <w:sz w:val="22"/>
          <w:szCs w:val="22"/>
        </w:rPr>
        <w:t>balization</w:t>
      </w:r>
      <w:r w:rsidR="00057EB1" w:rsidRPr="00225817">
        <w:rPr>
          <w:sz w:val="22"/>
          <w:szCs w:val="22"/>
        </w:rPr>
        <w:t>. However several</w:t>
      </w:r>
      <w:r w:rsidR="00C303C4" w:rsidRPr="00225817">
        <w:rPr>
          <w:sz w:val="22"/>
          <w:szCs w:val="22"/>
        </w:rPr>
        <w:t xml:space="preserve"> </w:t>
      </w:r>
      <w:r w:rsidR="00057EB1" w:rsidRPr="00225817">
        <w:rPr>
          <w:sz w:val="22"/>
          <w:szCs w:val="22"/>
        </w:rPr>
        <w:t>issues faci</w:t>
      </w:r>
      <w:r w:rsidRPr="00225817">
        <w:rPr>
          <w:sz w:val="22"/>
          <w:szCs w:val="22"/>
        </w:rPr>
        <w:t>ng</w:t>
      </w:r>
      <w:r w:rsidR="00C303C4" w:rsidRPr="00225817">
        <w:rPr>
          <w:sz w:val="22"/>
          <w:szCs w:val="22"/>
        </w:rPr>
        <w:t xml:space="preserve"> IB </w:t>
      </w:r>
      <w:r w:rsidRPr="00225817">
        <w:rPr>
          <w:sz w:val="22"/>
          <w:szCs w:val="22"/>
        </w:rPr>
        <w:t xml:space="preserve">are </w:t>
      </w:r>
      <w:r w:rsidR="00057EB1" w:rsidRPr="00225817">
        <w:rPr>
          <w:sz w:val="22"/>
          <w:szCs w:val="22"/>
        </w:rPr>
        <w:t xml:space="preserve">even more </w:t>
      </w:r>
      <w:r w:rsidRPr="00225817">
        <w:rPr>
          <w:sz w:val="22"/>
          <w:szCs w:val="22"/>
        </w:rPr>
        <w:t xml:space="preserve">multifaceted, with </w:t>
      </w:r>
      <w:r w:rsidR="00C303C4" w:rsidRPr="00225817">
        <w:rPr>
          <w:sz w:val="22"/>
          <w:szCs w:val="22"/>
        </w:rPr>
        <w:t xml:space="preserve">roots outside </w:t>
      </w:r>
      <w:r w:rsidRPr="00225817">
        <w:rPr>
          <w:sz w:val="22"/>
          <w:szCs w:val="22"/>
        </w:rPr>
        <w:t xml:space="preserve">the </w:t>
      </w:r>
      <w:r w:rsidR="00C303C4" w:rsidRPr="00225817">
        <w:rPr>
          <w:sz w:val="22"/>
          <w:szCs w:val="22"/>
        </w:rPr>
        <w:t xml:space="preserve">political or economic dimensions. </w:t>
      </w:r>
      <w:r w:rsidR="00082AAE" w:rsidRPr="00225817">
        <w:rPr>
          <w:sz w:val="22"/>
          <w:szCs w:val="22"/>
        </w:rPr>
        <w:t xml:space="preserve">The following illustrations </w:t>
      </w:r>
      <w:r w:rsidR="00787D42" w:rsidRPr="00225817">
        <w:rPr>
          <w:sz w:val="22"/>
          <w:szCs w:val="22"/>
        </w:rPr>
        <w:t xml:space="preserve">highlight how </w:t>
      </w:r>
      <w:r w:rsidR="003A0359">
        <w:rPr>
          <w:sz w:val="22"/>
          <w:szCs w:val="22"/>
        </w:rPr>
        <w:t xml:space="preserve">various </w:t>
      </w:r>
      <w:r w:rsidR="00787D42" w:rsidRPr="00225817">
        <w:rPr>
          <w:sz w:val="22"/>
          <w:szCs w:val="22"/>
        </w:rPr>
        <w:t xml:space="preserve">non-business factors </w:t>
      </w:r>
      <w:r w:rsidR="004A1655">
        <w:rPr>
          <w:sz w:val="22"/>
          <w:szCs w:val="22"/>
        </w:rPr>
        <w:t>affecting</w:t>
      </w:r>
      <w:r w:rsidR="00787D42" w:rsidRPr="00225817">
        <w:rPr>
          <w:sz w:val="22"/>
          <w:szCs w:val="22"/>
        </w:rPr>
        <w:t xml:space="preserve"> IB </w:t>
      </w:r>
      <w:r w:rsidR="004A1655">
        <w:rPr>
          <w:sz w:val="22"/>
          <w:szCs w:val="22"/>
        </w:rPr>
        <w:t>necessitate</w:t>
      </w:r>
      <w:r w:rsidR="00C303C4" w:rsidRPr="00225817">
        <w:rPr>
          <w:sz w:val="22"/>
          <w:szCs w:val="22"/>
        </w:rPr>
        <w:t xml:space="preserve"> a more holistic conceptualization.</w:t>
      </w:r>
    </w:p>
    <w:p w:rsidR="00C303C4" w:rsidRPr="00225817" w:rsidRDefault="00C303C4" w:rsidP="00225817">
      <w:pPr>
        <w:ind w:firstLine="0"/>
        <w:jc w:val="left"/>
        <w:rPr>
          <w:b/>
          <w:sz w:val="22"/>
          <w:szCs w:val="22"/>
        </w:rPr>
      </w:pPr>
      <w:r w:rsidRPr="00225817">
        <w:rPr>
          <w:b/>
          <w:sz w:val="22"/>
          <w:szCs w:val="22"/>
        </w:rPr>
        <w:t xml:space="preserve">Diversity of IB Issues: Some Illustrations </w:t>
      </w:r>
    </w:p>
    <w:p w:rsidR="00C303C4" w:rsidRPr="00225817" w:rsidRDefault="00787D42" w:rsidP="00225817">
      <w:pPr>
        <w:jc w:val="left"/>
        <w:rPr>
          <w:sz w:val="22"/>
          <w:szCs w:val="22"/>
        </w:rPr>
      </w:pPr>
      <w:r w:rsidRPr="00225817">
        <w:rPr>
          <w:sz w:val="22"/>
          <w:szCs w:val="22"/>
        </w:rPr>
        <w:t xml:space="preserve">While </w:t>
      </w:r>
      <w:r w:rsidR="00C00230" w:rsidRPr="00225817">
        <w:rPr>
          <w:sz w:val="22"/>
          <w:szCs w:val="22"/>
        </w:rPr>
        <w:t xml:space="preserve">the </w:t>
      </w:r>
      <w:r w:rsidRPr="00225817">
        <w:rPr>
          <w:sz w:val="22"/>
          <w:szCs w:val="22"/>
        </w:rPr>
        <w:t xml:space="preserve">impact </w:t>
      </w:r>
      <w:r w:rsidR="00C00230" w:rsidRPr="00225817">
        <w:rPr>
          <w:sz w:val="22"/>
          <w:szCs w:val="22"/>
        </w:rPr>
        <w:t xml:space="preserve">of </w:t>
      </w:r>
      <w:r w:rsidR="00C00230" w:rsidRPr="00225817">
        <w:rPr>
          <w:i/>
          <w:iCs/>
          <w:sz w:val="22"/>
          <w:szCs w:val="22"/>
        </w:rPr>
        <w:t xml:space="preserve">psychic distance </w:t>
      </w:r>
      <w:r w:rsidR="00C00230" w:rsidRPr="00225817">
        <w:rPr>
          <w:sz w:val="22"/>
          <w:szCs w:val="22"/>
        </w:rPr>
        <w:t xml:space="preserve">and </w:t>
      </w:r>
      <w:r w:rsidR="00C00230" w:rsidRPr="00225817">
        <w:rPr>
          <w:i/>
          <w:iCs/>
          <w:sz w:val="22"/>
          <w:szCs w:val="22"/>
        </w:rPr>
        <w:t>liability of foreignness</w:t>
      </w:r>
      <w:r w:rsidR="00C00230" w:rsidRPr="00225817">
        <w:rPr>
          <w:sz w:val="22"/>
          <w:szCs w:val="22"/>
        </w:rPr>
        <w:t xml:space="preserve"> </w:t>
      </w:r>
      <w:r w:rsidR="00C303C4" w:rsidRPr="00225817">
        <w:rPr>
          <w:sz w:val="22"/>
          <w:szCs w:val="22"/>
        </w:rPr>
        <w:t>on MNE o</w:t>
      </w:r>
      <w:r w:rsidRPr="00225817">
        <w:rPr>
          <w:sz w:val="22"/>
          <w:szCs w:val="22"/>
        </w:rPr>
        <w:t>perations has been analyzed in</w:t>
      </w:r>
      <w:r w:rsidR="00C303C4" w:rsidRPr="00225817">
        <w:rPr>
          <w:sz w:val="22"/>
          <w:szCs w:val="22"/>
        </w:rPr>
        <w:t xml:space="preserve"> the</w:t>
      </w:r>
      <w:r w:rsidR="00C00230" w:rsidRPr="00225817">
        <w:rPr>
          <w:sz w:val="22"/>
          <w:szCs w:val="22"/>
        </w:rPr>
        <w:t xml:space="preserve"> IB literature</w:t>
      </w:r>
      <w:r w:rsidR="00D52B40" w:rsidRPr="00225817">
        <w:rPr>
          <w:sz w:val="22"/>
          <w:szCs w:val="22"/>
        </w:rPr>
        <w:t xml:space="preserve"> (</w:t>
      </w:r>
      <w:proofErr w:type="spellStart"/>
      <w:r w:rsidR="00D52B40" w:rsidRPr="00225817">
        <w:rPr>
          <w:sz w:val="22"/>
          <w:szCs w:val="22"/>
        </w:rPr>
        <w:t>Hofstede</w:t>
      </w:r>
      <w:proofErr w:type="spellEnd"/>
      <w:r w:rsidR="00D52B40" w:rsidRPr="00225817">
        <w:rPr>
          <w:sz w:val="22"/>
          <w:szCs w:val="22"/>
        </w:rPr>
        <w:t>, 1980</w:t>
      </w:r>
      <w:r w:rsidR="00C303C4" w:rsidRPr="00225817">
        <w:rPr>
          <w:sz w:val="22"/>
          <w:szCs w:val="22"/>
        </w:rPr>
        <w:t xml:space="preserve">; </w:t>
      </w:r>
      <w:proofErr w:type="spellStart"/>
      <w:r w:rsidR="00C303C4" w:rsidRPr="00225817">
        <w:rPr>
          <w:sz w:val="22"/>
          <w:szCs w:val="22"/>
        </w:rPr>
        <w:t>Zaheer</w:t>
      </w:r>
      <w:proofErr w:type="spellEnd"/>
      <w:r w:rsidR="00C303C4" w:rsidRPr="00225817">
        <w:rPr>
          <w:sz w:val="22"/>
          <w:szCs w:val="22"/>
        </w:rPr>
        <w:t xml:space="preserve">, 1995), </w:t>
      </w:r>
      <w:r w:rsidR="00057EB1" w:rsidRPr="00225817">
        <w:rPr>
          <w:sz w:val="22"/>
          <w:szCs w:val="22"/>
        </w:rPr>
        <w:t>various</w:t>
      </w:r>
      <w:r w:rsidR="00C303C4" w:rsidRPr="00225817">
        <w:rPr>
          <w:sz w:val="22"/>
          <w:szCs w:val="22"/>
        </w:rPr>
        <w:t xml:space="preserve"> demographic and so</w:t>
      </w:r>
      <w:r w:rsidR="004A1655">
        <w:rPr>
          <w:sz w:val="22"/>
          <w:szCs w:val="22"/>
        </w:rPr>
        <w:t>cio-cultural</w:t>
      </w:r>
      <w:r w:rsidR="00C303C4" w:rsidRPr="00225817">
        <w:rPr>
          <w:sz w:val="22"/>
          <w:szCs w:val="22"/>
        </w:rPr>
        <w:t xml:space="preserve"> </w:t>
      </w:r>
      <w:r w:rsidRPr="00225817">
        <w:rPr>
          <w:sz w:val="22"/>
          <w:szCs w:val="22"/>
        </w:rPr>
        <w:t xml:space="preserve">elements </w:t>
      </w:r>
      <w:r w:rsidR="00C303C4" w:rsidRPr="00225817">
        <w:rPr>
          <w:sz w:val="22"/>
          <w:szCs w:val="22"/>
        </w:rPr>
        <w:t>also come into play. McDonald face</w:t>
      </w:r>
      <w:r w:rsidRPr="00225817">
        <w:rPr>
          <w:sz w:val="22"/>
          <w:szCs w:val="22"/>
        </w:rPr>
        <w:t>d</w:t>
      </w:r>
      <w:r w:rsidR="00C303C4" w:rsidRPr="00225817">
        <w:rPr>
          <w:sz w:val="22"/>
          <w:szCs w:val="22"/>
        </w:rPr>
        <w:t xml:space="preserve"> several lawsuits for </w:t>
      </w:r>
      <w:r w:rsidR="003A0359">
        <w:rPr>
          <w:sz w:val="22"/>
          <w:szCs w:val="22"/>
        </w:rPr>
        <w:t xml:space="preserve">using </w:t>
      </w:r>
      <w:r w:rsidR="00C303C4" w:rsidRPr="00225817">
        <w:rPr>
          <w:sz w:val="22"/>
          <w:szCs w:val="22"/>
        </w:rPr>
        <w:t>purported</w:t>
      </w:r>
      <w:r w:rsidRPr="00225817">
        <w:rPr>
          <w:sz w:val="22"/>
          <w:szCs w:val="22"/>
        </w:rPr>
        <w:t>ly</w:t>
      </w:r>
      <w:r w:rsidR="00C303C4" w:rsidRPr="00225817">
        <w:rPr>
          <w:sz w:val="22"/>
          <w:szCs w:val="22"/>
        </w:rPr>
        <w:t xml:space="preserve"> 100% vegetable</w:t>
      </w:r>
      <w:r w:rsidR="00C00230" w:rsidRPr="00225817">
        <w:rPr>
          <w:sz w:val="22"/>
          <w:szCs w:val="22"/>
        </w:rPr>
        <w:t xml:space="preserve"> oil</w:t>
      </w:r>
      <w:r w:rsidR="00505E3F">
        <w:rPr>
          <w:sz w:val="22"/>
          <w:szCs w:val="22"/>
        </w:rPr>
        <w:t>, but which had</w:t>
      </w:r>
      <w:r w:rsidR="00C303C4" w:rsidRPr="00225817">
        <w:rPr>
          <w:sz w:val="22"/>
          <w:szCs w:val="22"/>
        </w:rPr>
        <w:t xml:space="preserve"> beef extract; something </w:t>
      </w:r>
      <w:r w:rsidR="00C00230" w:rsidRPr="00225817">
        <w:rPr>
          <w:sz w:val="22"/>
          <w:szCs w:val="22"/>
        </w:rPr>
        <w:t xml:space="preserve">forbidden to </w:t>
      </w:r>
      <w:r w:rsidR="00C303C4" w:rsidRPr="00225817">
        <w:rPr>
          <w:sz w:val="22"/>
          <w:szCs w:val="22"/>
        </w:rPr>
        <w:t xml:space="preserve">Hindus on religious grounds (Harding, 2001). Another religious issue with </w:t>
      </w:r>
      <w:r w:rsidR="00505E3F">
        <w:rPr>
          <w:sz w:val="22"/>
          <w:szCs w:val="22"/>
        </w:rPr>
        <w:t xml:space="preserve">more </w:t>
      </w:r>
      <w:r w:rsidR="00C303C4" w:rsidRPr="00225817">
        <w:rPr>
          <w:sz w:val="22"/>
          <w:szCs w:val="22"/>
        </w:rPr>
        <w:t>enduring consequences for</w:t>
      </w:r>
      <w:r w:rsidR="00505E3F" w:rsidRPr="00505E3F">
        <w:rPr>
          <w:sz w:val="22"/>
          <w:szCs w:val="22"/>
        </w:rPr>
        <w:t xml:space="preserve"> </w:t>
      </w:r>
      <w:r w:rsidR="00505E3F" w:rsidRPr="00225817">
        <w:rPr>
          <w:sz w:val="22"/>
          <w:szCs w:val="22"/>
        </w:rPr>
        <w:t>MNEs</w:t>
      </w:r>
      <w:r w:rsidR="00505E3F">
        <w:rPr>
          <w:sz w:val="22"/>
          <w:szCs w:val="22"/>
        </w:rPr>
        <w:t xml:space="preserve"> is to </w:t>
      </w:r>
      <w:r w:rsidR="00505E3F" w:rsidRPr="00225817">
        <w:rPr>
          <w:sz w:val="22"/>
          <w:szCs w:val="22"/>
        </w:rPr>
        <w:t>contend with Islam-ordained banking regulations</w:t>
      </w:r>
      <w:r w:rsidR="00505E3F">
        <w:rPr>
          <w:sz w:val="22"/>
          <w:szCs w:val="22"/>
        </w:rPr>
        <w:t xml:space="preserve"> in Islamic countries, since</w:t>
      </w:r>
      <w:r w:rsidR="00C303C4" w:rsidRPr="00225817">
        <w:rPr>
          <w:sz w:val="22"/>
          <w:szCs w:val="22"/>
        </w:rPr>
        <w:t xml:space="preserve"> </w:t>
      </w:r>
      <w:r w:rsidR="00505E3F">
        <w:rPr>
          <w:sz w:val="22"/>
          <w:szCs w:val="22"/>
        </w:rPr>
        <w:t>Koran</w:t>
      </w:r>
      <w:r w:rsidR="00C46D0D" w:rsidRPr="00225817">
        <w:rPr>
          <w:sz w:val="22"/>
          <w:szCs w:val="22"/>
        </w:rPr>
        <w:t xml:space="preserve"> </w:t>
      </w:r>
      <w:r w:rsidR="00C303C4" w:rsidRPr="00225817">
        <w:rPr>
          <w:sz w:val="22"/>
          <w:szCs w:val="22"/>
        </w:rPr>
        <w:t>forbids interest</w:t>
      </w:r>
      <w:r w:rsidR="00057EB1" w:rsidRPr="00225817">
        <w:rPr>
          <w:sz w:val="22"/>
          <w:szCs w:val="22"/>
        </w:rPr>
        <w:t xml:space="preserve"> </w:t>
      </w:r>
      <w:r w:rsidR="00C303C4" w:rsidRPr="00225817">
        <w:rPr>
          <w:sz w:val="22"/>
          <w:szCs w:val="22"/>
        </w:rPr>
        <w:t>(</w:t>
      </w:r>
      <w:proofErr w:type="spellStart"/>
      <w:r w:rsidR="00C303C4" w:rsidRPr="00225817">
        <w:rPr>
          <w:sz w:val="22"/>
          <w:szCs w:val="22"/>
        </w:rPr>
        <w:t>Bokhari</w:t>
      </w:r>
      <w:proofErr w:type="spellEnd"/>
      <w:r w:rsidR="00C303C4" w:rsidRPr="00225817">
        <w:rPr>
          <w:sz w:val="22"/>
          <w:szCs w:val="22"/>
        </w:rPr>
        <w:t xml:space="preserve">, 2001). </w:t>
      </w:r>
    </w:p>
    <w:p w:rsidR="00C303C4" w:rsidRPr="00225817" w:rsidRDefault="00574536" w:rsidP="00225817">
      <w:pPr>
        <w:jc w:val="left"/>
        <w:rPr>
          <w:sz w:val="22"/>
          <w:szCs w:val="22"/>
        </w:rPr>
      </w:pPr>
      <w:r w:rsidRPr="00225817">
        <w:rPr>
          <w:sz w:val="22"/>
          <w:szCs w:val="22"/>
        </w:rPr>
        <w:t>Following 9/11 and the Iraq war</w:t>
      </w:r>
      <w:r w:rsidR="00C303C4" w:rsidRPr="00225817">
        <w:rPr>
          <w:sz w:val="22"/>
          <w:szCs w:val="22"/>
        </w:rPr>
        <w:t xml:space="preserve"> </w:t>
      </w:r>
      <w:r w:rsidRPr="00225817">
        <w:rPr>
          <w:sz w:val="22"/>
          <w:szCs w:val="22"/>
        </w:rPr>
        <w:t xml:space="preserve">religious </w:t>
      </w:r>
      <w:r w:rsidR="00C303C4" w:rsidRPr="00225817">
        <w:rPr>
          <w:sz w:val="22"/>
          <w:szCs w:val="22"/>
        </w:rPr>
        <w:t xml:space="preserve">polarization </w:t>
      </w:r>
      <w:r w:rsidR="00057EB1" w:rsidRPr="00225817">
        <w:rPr>
          <w:sz w:val="22"/>
          <w:szCs w:val="22"/>
        </w:rPr>
        <w:t xml:space="preserve">is now </w:t>
      </w:r>
      <w:r w:rsidR="00D30640" w:rsidRPr="00225817">
        <w:rPr>
          <w:sz w:val="22"/>
          <w:szCs w:val="22"/>
        </w:rPr>
        <w:t>more pronounced</w:t>
      </w:r>
      <w:r w:rsidR="00057EB1" w:rsidRPr="00225817">
        <w:rPr>
          <w:sz w:val="22"/>
          <w:szCs w:val="22"/>
        </w:rPr>
        <w:t>,</w:t>
      </w:r>
      <w:r w:rsidR="00C303C4" w:rsidRPr="00225817">
        <w:rPr>
          <w:sz w:val="22"/>
          <w:szCs w:val="22"/>
        </w:rPr>
        <w:t xml:space="preserve"> </w:t>
      </w:r>
      <w:r w:rsidRPr="00225817">
        <w:rPr>
          <w:sz w:val="22"/>
          <w:szCs w:val="22"/>
        </w:rPr>
        <w:t>and increasing global terrorism is raising</w:t>
      </w:r>
      <w:r w:rsidR="00C303C4" w:rsidRPr="00225817">
        <w:rPr>
          <w:sz w:val="22"/>
          <w:szCs w:val="22"/>
        </w:rPr>
        <w:t xml:space="preserve"> </w:t>
      </w:r>
      <w:r w:rsidRPr="00225817">
        <w:rPr>
          <w:sz w:val="22"/>
          <w:szCs w:val="22"/>
        </w:rPr>
        <w:t xml:space="preserve">the specter </w:t>
      </w:r>
      <w:r w:rsidR="00C303C4" w:rsidRPr="00225817">
        <w:rPr>
          <w:sz w:val="22"/>
          <w:szCs w:val="22"/>
        </w:rPr>
        <w:t xml:space="preserve">of ‘clash of civilizations’ (Huntington, 1996). </w:t>
      </w:r>
      <w:r w:rsidRPr="00225817">
        <w:rPr>
          <w:sz w:val="22"/>
          <w:szCs w:val="22"/>
        </w:rPr>
        <w:t>While on one hand this</w:t>
      </w:r>
      <w:r w:rsidR="00C303C4" w:rsidRPr="00225817">
        <w:rPr>
          <w:sz w:val="22"/>
          <w:szCs w:val="22"/>
        </w:rPr>
        <w:t xml:space="preserve"> has increased security </w:t>
      </w:r>
      <w:r w:rsidRPr="00225817">
        <w:rPr>
          <w:sz w:val="22"/>
          <w:szCs w:val="22"/>
        </w:rPr>
        <w:t>costs for airlines, shipping</w:t>
      </w:r>
      <w:r w:rsidR="00C303C4" w:rsidRPr="00225817">
        <w:rPr>
          <w:sz w:val="22"/>
          <w:szCs w:val="22"/>
        </w:rPr>
        <w:t xml:space="preserve">, ports, utilities, </w:t>
      </w:r>
      <w:r w:rsidR="00057EB1" w:rsidRPr="00225817">
        <w:rPr>
          <w:sz w:val="22"/>
          <w:szCs w:val="22"/>
        </w:rPr>
        <w:t>oil supplies and cyber-networks</w:t>
      </w:r>
      <w:r w:rsidR="00D30640" w:rsidRPr="00225817">
        <w:rPr>
          <w:sz w:val="22"/>
          <w:szCs w:val="22"/>
        </w:rPr>
        <w:t xml:space="preserve">, </w:t>
      </w:r>
      <w:r w:rsidR="00C303C4" w:rsidRPr="00225817">
        <w:rPr>
          <w:sz w:val="22"/>
          <w:szCs w:val="22"/>
        </w:rPr>
        <w:t xml:space="preserve">it has also created business opportunities for </w:t>
      </w:r>
      <w:r w:rsidR="00D30640" w:rsidRPr="00225817">
        <w:rPr>
          <w:sz w:val="22"/>
          <w:szCs w:val="22"/>
        </w:rPr>
        <w:t xml:space="preserve">insurance and </w:t>
      </w:r>
      <w:r w:rsidR="00C303C4" w:rsidRPr="00225817">
        <w:rPr>
          <w:sz w:val="22"/>
          <w:szCs w:val="22"/>
        </w:rPr>
        <w:t xml:space="preserve">security </w:t>
      </w:r>
      <w:r w:rsidR="00D30640" w:rsidRPr="00225817">
        <w:rPr>
          <w:sz w:val="22"/>
          <w:szCs w:val="22"/>
        </w:rPr>
        <w:t>services. Such polarization has</w:t>
      </w:r>
      <w:r w:rsidR="00C303C4" w:rsidRPr="00225817">
        <w:rPr>
          <w:sz w:val="22"/>
          <w:szCs w:val="22"/>
        </w:rPr>
        <w:t xml:space="preserve"> r</w:t>
      </w:r>
      <w:r w:rsidR="00D30640" w:rsidRPr="00225817">
        <w:rPr>
          <w:sz w:val="22"/>
          <w:szCs w:val="22"/>
        </w:rPr>
        <w:t>oots</w:t>
      </w:r>
      <w:r w:rsidR="00C303C4" w:rsidRPr="00225817">
        <w:rPr>
          <w:sz w:val="22"/>
          <w:szCs w:val="22"/>
        </w:rPr>
        <w:t xml:space="preserve"> deep in the intertwined historical, geopolitical, religious, ethnic, sectarian, so</w:t>
      </w:r>
      <w:r w:rsidR="00505E3F">
        <w:rPr>
          <w:sz w:val="22"/>
          <w:szCs w:val="22"/>
        </w:rPr>
        <w:t>cial and cultural factors;</w:t>
      </w:r>
      <w:r w:rsidR="00D30640" w:rsidRPr="00225817">
        <w:rPr>
          <w:sz w:val="22"/>
          <w:szCs w:val="22"/>
        </w:rPr>
        <w:t xml:space="preserve"> thus</w:t>
      </w:r>
      <w:r w:rsidR="00C303C4" w:rsidRPr="00225817">
        <w:rPr>
          <w:sz w:val="22"/>
          <w:szCs w:val="22"/>
        </w:rPr>
        <w:t xml:space="preserve"> </w:t>
      </w:r>
      <w:r w:rsidR="00D30640" w:rsidRPr="00225817">
        <w:rPr>
          <w:sz w:val="22"/>
          <w:szCs w:val="22"/>
        </w:rPr>
        <w:t xml:space="preserve">needing </w:t>
      </w:r>
      <w:r w:rsidR="00505E3F">
        <w:rPr>
          <w:sz w:val="22"/>
          <w:szCs w:val="22"/>
        </w:rPr>
        <w:t>multi</w:t>
      </w:r>
      <w:r w:rsidR="005762D8" w:rsidRPr="00225817">
        <w:rPr>
          <w:sz w:val="22"/>
          <w:szCs w:val="22"/>
        </w:rPr>
        <w:t>disciplinary analyses</w:t>
      </w:r>
      <w:r w:rsidR="00C303C4" w:rsidRPr="00225817">
        <w:rPr>
          <w:sz w:val="22"/>
          <w:szCs w:val="22"/>
        </w:rPr>
        <w:t xml:space="preserve">. </w:t>
      </w:r>
    </w:p>
    <w:p w:rsidR="00D22091" w:rsidRPr="00225817" w:rsidRDefault="00D22091" w:rsidP="00225817">
      <w:pPr>
        <w:jc w:val="left"/>
        <w:rPr>
          <w:sz w:val="22"/>
          <w:szCs w:val="22"/>
        </w:rPr>
      </w:pPr>
      <w:r w:rsidRPr="00225817">
        <w:rPr>
          <w:sz w:val="22"/>
          <w:szCs w:val="22"/>
        </w:rPr>
        <w:lastRenderedPageBreak/>
        <w:t>Terrorism is financed</w:t>
      </w:r>
      <w:r w:rsidR="00623482" w:rsidRPr="00225817">
        <w:rPr>
          <w:sz w:val="22"/>
          <w:szCs w:val="22"/>
        </w:rPr>
        <w:t xml:space="preserve"> through narcotics and weapons trade</w:t>
      </w:r>
      <w:r w:rsidR="005762D8" w:rsidRPr="00225817">
        <w:rPr>
          <w:sz w:val="22"/>
          <w:szCs w:val="22"/>
        </w:rPr>
        <w:t xml:space="preserve"> by</w:t>
      </w:r>
      <w:r w:rsidR="00623482" w:rsidRPr="00225817">
        <w:rPr>
          <w:sz w:val="22"/>
          <w:szCs w:val="22"/>
        </w:rPr>
        <w:t xml:space="preserve"> </w:t>
      </w:r>
      <w:r w:rsidRPr="00225817">
        <w:rPr>
          <w:sz w:val="22"/>
          <w:szCs w:val="22"/>
        </w:rPr>
        <w:t>exploiting</w:t>
      </w:r>
      <w:r w:rsidR="00623482" w:rsidRPr="00225817">
        <w:rPr>
          <w:sz w:val="22"/>
          <w:szCs w:val="22"/>
        </w:rPr>
        <w:t xml:space="preserve"> the global financial systems </w:t>
      </w:r>
      <w:r w:rsidRPr="00225817">
        <w:rPr>
          <w:sz w:val="22"/>
          <w:szCs w:val="22"/>
        </w:rPr>
        <w:t>for</w:t>
      </w:r>
      <w:r w:rsidR="00623482" w:rsidRPr="00225817">
        <w:rPr>
          <w:sz w:val="22"/>
          <w:szCs w:val="22"/>
        </w:rPr>
        <w:t xml:space="preserve"> surreptitious ‘</w:t>
      </w:r>
      <w:proofErr w:type="spellStart"/>
      <w:r w:rsidR="00623482" w:rsidRPr="00225817">
        <w:rPr>
          <w:sz w:val="22"/>
          <w:szCs w:val="22"/>
        </w:rPr>
        <w:t>hawala</w:t>
      </w:r>
      <w:proofErr w:type="spellEnd"/>
      <w:r w:rsidR="00623482" w:rsidRPr="00225817">
        <w:rPr>
          <w:sz w:val="22"/>
          <w:szCs w:val="22"/>
        </w:rPr>
        <w:t>’ (word-of-mouth) transactions</w:t>
      </w:r>
      <w:r w:rsidRPr="00225817">
        <w:rPr>
          <w:sz w:val="22"/>
          <w:szCs w:val="22"/>
        </w:rPr>
        <w:t>.</w:t>
      </w:r>
      <w:r w:rsidR="00623482" w:rsidRPr="00225817">
        <w:rPr>
          <w:sz w:val="22"/>
          <w:szCs w:val="22"/>
        </w:rPr>
        <w:t xml:space="preserve"> </w:t>
      </w:r>
      <w:r w:rsidR="00C303C4" w:rsidRPr="00225817">
        <w:rPr>
          <w:sz w:val="22"/>
          <w:szCs w:val="22"/>
        </w:rPr>
        <w:t xml:space="preserve">Such </w:t>
      </w:r>
      <w:r w:rsidR="006C3E83" w:rsidRPr="00225817">
        <w:rPr>
          <w:sz w:val="22"/>
          <w:szCs w:val="22"/>
        </w:rPr>
        <w:t xml:space="preserve">money </w:t>
      </w:r>
      <w:r w:rsidR="00C303C4" w:rsidRPr="00225817">
        <w:rPr>
          <w:sz w:val="22"/>
          <w:szCs w:val="22"/>
        </w:rPr>
        <w:t xml:space="preserve">transfers are </w:t>
      </w:r>
      <w:r w:rsidRPr="00225817">
        <w:rPr>
          <w:sz w:val="22"/>
          <w:szCs w:val="22"/>
        </w:rPr>
        <w:t xml:space="preserve">more </w:t>
      </w:r>
      <w:r w:rsidR="006C3E83" w:rsidRPr="00225817">
        <w:rPr>
          <w:sz w:val="22"/>
          <w:szCs w:val="22"/>
        </w:rPr>
        <w:t>difficult to detect</w:t>
      </w:r>
      <w:r w:rsidR="00B14157" w:rsidRPr="00225817">
        <w:rPr>
          <w:sz w:val="22"/>
          <w:szCs w:val="22"/>
        </w:rPr>
        <w:t xml:space="preserve"> </w:t>
      </w:r>
      <w:r w:rsidRPr="00225817">
        <w:rPr>
          <w:sz w:val="22"/>
          <w:szCs w:val="22"/>
        </w:rPr>
        <w:t xml:space="preserve">than </w:t>
      </w:r>
      <w:r w:rsidR="00C303C4" w:rsidRPr="00225817">
        <w:rPr>
          <w:sz w:val="22"/>
          <w:szCs w:val="22"/>
        </w:rPr>
        <w:t>‘round-tripping’ and trans-shipping’</w:t>
      </w:r>
      <w:r w:rsidRPr="00225817">
        <w:rPr>
          <w:sz w:val="22"/>
          <w:szCs w:val="22"/>
        </w:rPr>
        <w:t>, which</w:t>
      </w:r>
      <w:r w:rsidR="00C303C4" w:rsidRPr="00225817">
        <w:rPr>
          <w:sz w:val="22"/>
          <w:szCs w:val="22"/>
        </w:rPr>
        <w:t xml:space="preserve"> modes</w:t>
      </w:r>
      <w:r w:rsidR="006C3E83" w:rsidRPr="00225817">
        <w:rPr>
          <w:sz w:val="22"/>
          <w:szCs w:val="22"/>
        </w:rPr>
        <w:t xml:space="preserve"> MNEs usually employ </w:t>
      </w:r>
      <w:r w:rsidR="00C303C4" w:rsidRPr="00225817">
        <w:rPr>
          <w:sz w:val="22"/>
          <w:szCs w:val="22"/>
        </w:rPr>
        <w:t xml:space="preserve">for </w:t>
      </w:r>
      <w:r w:rsidR="00C47ABC">
        <w:rPr>
          <w:sz w:val="22"/>
          <w:szCs w:val="22"/>
        </w:rPr>
        <w:t>money laundering (WIR</w:t>
      </w:r>
      <w:r w:rsidRPr="00225817">
        <w:rPr>
          <w:sz w:val="22"/>
          <w:szCs w:val="22"/>
        </w:rPr>
        <w:t>, 2006). Several Islamic charities (e.g. Holy Land Foundation)</w:t>
      </w:r>
      <w:r w:rsidR="00C303C4" w:rsidRPr="00225817">
        <w:rPr>
          <w:sz w:val="22"/>
          <w:szCs w:val="22"/>
        </w:rPr>
        <w:t xml:space="preserve"> have been used</w:t>
      </w:r>
      <w:r w:rsidR="00505E3F">
        <w:rPr>
          <w:sz w:val="22"/>
          <w:szCs w:val="22"/>
        </w:rPr>
        <w:t xml:space="preserve"> to finance terrorism</w:t>
      </w:r>
      <w:r w:rsidR="00C303C4" w:rsidRPr="00225817">
        <w:rPr>
          <w:sz w:val="22"/>
          <w:szCs w:val="22"/>
        </w:rPr>
        <w:t xml:space="preserve"> world</w:t>
      </w:r>
      <w:r w:rsidR="00505E3F">
        <w:rPr>
          <w:sz w:val="22"/>
          <w:szCs w:val="22"/>
        </w:rPr>
        <w:t>wide (Simpson, 2008). Prevention, detection</w:t>
      </w:r>
      <w:r w:rsidR="00C303C4" w:rsidRPr="00225817">
        <w:rPr>
          <w:sz w:val="22"/>
          <w:szCs w:val="22"/>
        </w:rPr>
        <w:t xml:space="preserve"> and countering </w:t>
      </w:r>
      <w:r w:rsidR="00505E3F">
        <w:rPr>
          <w:sz w:val="22"/>
          <w:szCs w:val="22"/>
        </w:rPr>
        <w:t xml:space="preserve">of </w:t>
      </w:r>
      <w:r w:rsidR="00C303C4" w:rsidRPr="00225817">
        <w:rPr>
          <w:sz w:val="22"/>
          <w:szCs w:val="22"/>
        </w:rPr>
        <w:t xml:space="preserve">such practices </w:t>
      </w:r>
      <w:r w:rsidRPr="00225817">
        <w:rPr>
          <w:sz w:val="22"/>
          <w:szCs w:val="22"/>
        </w:rPr>
        <w:t xml:space="preserve">require </w:t>
      </w:r>
      <w:r w:rsidR="00505E3F">
        <w:rPr>
          <w:sz w:val="22"/>
          <w:szCs w:val="22"/>
        </w:rPr>
        <w:t>a global consensus, which</w:t>
      </w:r>
      <w:r w:rsidRPr="00225817">
        <w:rPr>
          <w:sz w:val="22"/>
          <w:szCs w:val="22"/>
        </w:rPr>
        <w:t xml:space="preserve"> </w:t>
      </w:r>
      <w:r w:rsidR="00505E3F">
        <w:rPr>
          <w:sz w:val="22"/>
          <w:szCs w:val="22"/>
        </w:rPr>
        <w:t>gets</w:t>
      </w:r>
      <w:r w:rsidR="00C303C4" w:rsidRPr="00225817">
        <w:rPr>
          <w:sz w:val="22"/>
          <w:szCs w:val="22"/>
        </w:rPr>
        <w:t xml:space="preserve"> into the domain of</w:t>
      </w:r>
      <w:r w:rsidR="005762D8" w:rsidRPr="00225817">
        <w:rPr>
          <w:sz w:val="22"/>
          <w:szCs w:val="22"/>
        </w:rPr>
        <w:t xml:space="preserve"> diplomacy,</w:t>
      </w:r>
      <w:r w:rsidR="00C303C4" w:rsidRPr="00225817">
        <w:rPr>
          <w:sz w:val="22"/>
          <w:szCs w:val="22"/>
        </w:rPr>
        <w:t xml:space="preserve"> international law, jurisdictio</w:t>
      </w:r>
      <w:r w:rsidR="005762D8" w:rsidRPr="00225817">
        <w:rPr>
          <w:sz w:val="22"/>
          <w:szCs w:val="22"/>
        </w:rPr>
        <w:t>nal issues, and supra</w:t>
      </w:r>
      <w:r w:rsidRPr="00225817">
        <w:rPr>
          <w:sz w:val="22"/>
          <w:szCs w:val="22"/>
        </w:rPr>
        <w:t>national agencies.</w:t>
      </w:r>
      <w:r w:rsidR="00C303C4" w:rsidRPr="00225817">
        <w:rPr>
          <w:sz w:val="22"/>
          <w:szCs w:val="22"/>
        </w:rPr>
        <w:t xml:space="preserve"> </w:t>
      </w:r>
    </w:p>
    <w:p w:rsidR="00C303C4" w:rsidRPr="00225817" w:rsidRDefault="00B878B5" w:rsidP="00225817">
      <w:pPr>
        <w:jc w:val="left"/>
        <w:rPr>
          <w:sz w:val="22"/>
          <w:szCs w:val="22"/>
        </w:rPr>
      </w:pPr>
      <w:r w:rsidRPr="00225817">
        <w:rPr>
          <w:sz w:val="22"/>
          <w:szCs w:val="22"/>
        </w:rPr>
        <w:t>Home and host country</w:t>
      </w:r>
      <w:r w:rsidR="00C303C4" w:rsidRPr="00225817">
        <w:rPr>
          <w:sz w:val="22"/>
          <w:szCs w:val="22"/>
        </w:rPr>
        <w:t xml:space="preserve"> jurisdiction</w:t>
      </w:r>
      <w:r w:rsidR="005762D8" w:rsidRPr="00225817">
        <w:rPr>
          <w:sz w:val="22"/>
          <w:szCs w:val="22"/>
        </w:rPr>
        <w:t>s</w:t>
      </w:r>
      <w:r w:rsidRPr="00225817">
        <w:rPr>
          <w:sz w:val="22"/>
          <w:szCs w:val="22"/>
        </w:rPr>
        <w:t xml:space="preserve"> confound</w:t>
      </w:r>
      <w:r w:rsidR="00C303C4" w:rsidRPr="00225817">
        <w:rPr>
          <w:sz w:val="22"/>
          <w:szCs w:val="22"/>
        </w:rPr>
        <w:t xml:space="preserve"> IB when compensa</w:t>
      </w:r>
      <w:r w:rsidRPr="00225817">
        <w:rPr>
          <w:sz w:val="22"/>
          <w:szCs w:val="22"/>
        </w:rPr>
        <w:t xml:space="preserve">tion or penalties are involved; e.g. </w:t>
      </w:r>
      <w:r w:rsidR="00C303C4" w:rsidRPr="00225817">
        <w:rPr>
          <w:sz w:val="22"/>
          <w:szCs w:val="22"/>
        </w:rPr>
        <w:t xml:space="preserve">the gas leak </w:t>
      </w:r>
      <w:r w:rsidRPr="00225817">
        <w:rPr>
          <w:sz w:val="22"/>
          <w:szCs w:val="22"/>
        </w:rPr>
        <w:t xml:space="preserve">in 1985 </w:t>
      </w:r>
      <w:r w:rsidR="00C303C4" w:rsidRPr="00225817">
        <w:rPr>
          <w:sz w:val="22"/>
          <w:szCs w:val="22"/>
        </w:rPr>
        <w:t>at Union Carbide</w:t>
      </w:r>
      <w:r w:rsidRPr="00225817">
        <w:rPr>
          <w:sz w:val="22"/>
          <w:szCs w:val="22"/>
        </w:rPr>
        <w:t xml:space="preserve">’s Bhopal </w:t>
      </w:r>
      <w:r w:rsidR="00C303C4" w:rsidRPr="00225817">
        <w:rPr>
          <w:sz w:val="22"/>
          <w:szCs w:val="22"/>
        </w:rPr>
        <w:t xml:space="preserve">plant that </w:t>
      </w:r>
      <w:r w:rsidRPr="00225817">
        <w:rPr>
          <w:sz w:val="22"/>
          <w:szCs w:val="22"/>
        </w:rPr>
        <w:t>killed over 3000 people</w:t>
      </w:r>
      <w:r w:rsidR="00C303C4" w:rsidRPr="00225817">
        <w:rPr>
          <w:sz w:val="22"/>
          <w:szCs w:val="22"/>
        </w:rPr>
        <w:t xml:space="preserve">. More recently such </w:t>
      </w:r>
      <w:r w:rsidR="005762D8" w:rsidRPr="00225817">
        <w:rPr>
          <w:sz w:val="22"/>
          <w:szCs w:val="22"/>
        </w:rPr>
        <w:t xml:space="preserve">public </w:t>
      </w:r>
      <w:r w:rsidR="00C303C4" w:rsidRPr="00225817">
        <w:rPr>
          <w:color w:val="000000"/>
          <w:sz w:val="22"/>
          <w:szCs w:val="22"/>
        </w:rPr>
        <w:t>safety</w:t>
      </w:r>
      <w:r w:rsidR="00C303C4" w:rsidRPr="00225817">
        <w:rPr>
          <w:sz w:val="22"/>
          <w:szCs w:val="22"/>
        </w:rPr>
        <w:t xml:space="preserve"> </w:t>
      </w:r>
      <w:r w:rsidR="00C303C4" w:rsidRPr="00225817">
        <w:rPr>
          <w:color w:val="000000"/>
          <w:sz w:val="22"/>
          <w:szCs w:val="22"/>
        </w:rPr>
        <w:t>an</w:t>
      </w:r>
      <w:r w:rsidRPr="00225817">
        <w:rPr>
          <w:color w:val="000000"/>
          <w:sz w:val="22"/>
          <w:szCs w:val="22"/>
        </w:rPr>
        <w:t>d regulatory issues arose</w:t>
      </w:r>
      <w:r w:rsidR="00C303C4" w:rsidRPr="00225817">
        <w:rPr>
          <w:color w:val="000000"/>
          <w:sz w:val="22"/>
          <w:szCs w:val="22"/>
        </w:rPr>
        <w:t xml:space="preserve"> </w:t>
      </w:r>
      <w:r w:rsidR="00505E3F" w:rsidRPr="00225817">
        <w:rPr>
          <w:color w:val="000000"/>
          <w:sz w:val="22"/>
          <w:szCs w:val="22"/>
        </w:rPr>
        <w:t xml:space="preserve">across </w:t>
      </w:r>
      <w:r w:rsidR="00505E3F">
        <w:rPr>
          <w:color w:val="000000"/>
          <w:sz w:val="22"/>
          <w:szCs w:val="22"/>
        </w:rPr>
        <w:t>inter</w:t>
      </w:r>
      <w:r w:rsidR="00505E3F" w:rsidRPr="00225817">
        <w:rPr>
          <w:color w:val="000000"/>
          <w:sz w:val="22"/>
          <w:szCs w:val="22"/>
        </w:rPr>
        <w:t xml:space="preserve">national boundaries </w:t>
      </w:r>
      <w:r w:rsidR="00C303C4" w:rsidRPr="00225817">
        <w:rPr>
          <w:color w:val="000000"/>
          <w:sz w:val="22"/>
          <w:szCs w:val="22"/>
        </w:rPr>
        <w:t>when</w:t>
      </w:r>
      <w:r w:rsidRPr="00225817">
        <w:rPr>
          <w:sz w:val="22"/>
          <w:szCs w:val="22"/>
        </w:rPr>
        <w:t xml:space="preserve"> large numbers of</w:t>
      </w:r>
      <w:r w:rsidR="00C303C4" w:rsidRPr="00225817">
        <w:rPr>
          <w:color w:val="000000"/>
          <w:sz w:val="22"/>
          <w:szCs w:val="22"/>
        </w:rPr>
        <w:t xml:space="preserve"> hazardous</w:t>
      </w:r>
      <w:r w:rsidRPr="00225817">
        <w:rPr>
          <w:sz w:val="22"/>
          <w:szCs w:val="22"/>
        </w:rPr>
        <w:t xml:space="preserve"> toys made</w:t>
      </w:r>
      <w:r w:rsidR="00C303C4" w:rsidRPr="00225817">
        <w:rPr>
          <w:sz w:val="22"/>
          <w:szCs w:val="22"/>
        </w:rPr>
        <w:t xml:space="preserve"> in</w:t>
      </w:r>
      <w:r w:rsidRPr="00225817">
        <w:rPr>
          <w:sz w:val="22"/>
          <w:szCs w:val="22"/>
        </w:rPr>
        <w:t xml:space="preserve"> China</w:t>
      </w:r>
      <w:r w:rsidR="00C303C4" w:rsidRPr="00225817">
        <w:rPr>
          <w:sz w:val="22"/>
          <w:szCs w:val="22"/>
        </w:rPr>
        <w:t xml:space="preserve"> had to be recalled (Spencer, 2007).  </w:t>
      </w:r>
    </w:p>
    <w:p w:rsidR="00C303C4" w:rsidRPr="00225817" w:rsidRDefault="00C303C4" w:rsidP="00225817">
      <w:pPr>
        <w:jc w:val="left"/>
        <w:rPr>
          <w:sz w:val="22"/>
          <w:szCs w:val="22"/>
        </w:rPr>
      </w:pPr>
      <w:r w:rsidRPr="00225817">
        <w:rPr>
          <w:sz w:val="22"/>
          <w:szCs w:val="22"/>
        </w:rPr>
        <w:t xml:space="preserve"> </w:t>
      </w:r>
      <w:r w:rsidR="00B878B5" w:rsidRPr="00225817">
        <w:rPr>
          <w:sz w:val="22"/>
          <w:szCs w:val="22"/>
        </w:rPr>
        <w:t>Even human rights issues affect</w:t>
      </w:r>
      <w:r w:rsidRPr="00225817">
        <w:rPr>
          <w:sz w:val="22"/>
          <w:szCs w:val="22"/>
        </w:rPr>
        <w:t xml:space="preserve"> IB</w:t>
      </w:r>
      <w:r w:rsidR="00B878B5" w:rsidRPr="00225817">
        <w:rPr>
          <w:sz w:val="22"/>
          <w:szCs w:val="22"/>
        </w:rPr>
        <w:t xml:space="preserve"> as shown by the </w:t>
      </w:r>
      <w:r w:rsidRPr="00225817">
        <w:rPr>
          <w:sz w:val="22"/>
          <w:szCs w:val="22"/>
        </w:rPr>
        <w:t xml:space="preserve">cessation of MNE activities </w:t>
      </w:r>
      <w:r w:rsidR="00B878B5" w:rsidRPr="00225817">
        <w:rPr>
          <w:sz w:val="22"/>
          <w:szCs w:val="22"/>
        </w:rPr>
        <w:t xml:space="preserve">in South Africa following </w:t>
      </w:r>
      <w:r w:rsidR="00C47ABC">
        <w:rPr>
          <w:sz w:val="22"/>
          <w:szCs w:val="22"/>
        </w:rPr>
        <w:t xml:space="preserve">imposition of </w:t>
      </w:r>
      <w:r w:rsidRPr="00225817">
        <w:rPr>
          <w:sz w:val="22"/>
          <w:szCs w:val="22"/>
        </w:rPr>
        <w:t xml:space="preserve">economic sanctions </w:t>
      </w:r>
      <w:r w:rsidR="003B63A6" w:rsidRPr="00225817">
        <w:rPr>
          <w:sz w:val="22"/>
          <w:szCs w:val="22"/>
        </w:rPr>
        <w:t>for</w:t>
      </w:r>
      <w:r w:rsidR="00C47ABC" w:rsidRPr="00C47ABC">
        <w:rPr>
          <w:sz w:val="22"/>
          <w:szCs w:val="22"/>
        </w:rPr>
        <w:t xml:space="preserve"> </w:t>
      </w:r>
      <w:r w:rsidR="00C47ABC" w:rsidRPr="00225817">
        <w:rPr>
          <w:sz w:val="22"/>
          <w:szCs w:val="22"/>
        </w:rPr>
        <w:t>her</w:t>
      </w:r>
      <w:r w:rsidR="003B63A6" w:rsidRPr="00225817">
        <w:rPr>
          <w:sz w:val="22"/>
          <w:szCs w:val="22"/>
        </w:rPr>
        <w:t xml:space="preserve"> </w:t>
      </w:r>
      <w:r w:rsidRPr="00225817">
        <w:rPr>
          <w:sz w:val="22"/>
          <w:szCs w:val="22"/>
        </w:rPr>
        <w:t>apartheid</w:t>
      </w:r>
      <w:r w:rsidR="00C47ABC">
        <w:rPr>
          <w:sz w:val="22"/>
          <w:szCs w:val="22"/>
        </w:rPr>
        <w:t xml:space="preserve"> policy</w:t>
      </w:r>
      <w:r w:rsidRPr="00225817">
        <w:rPr>
          <w:sz w:val="22"/>
          <w:szCs w:val="22"/>
        </w:rPr>
        <w:t xml:space="preserve">. </w:t>
      </w:r>
      <w:r w:rsidR="003B63A6" w:rsidRPr="00225817">
        <w:rPr>
          <w:sz w:val="22"/>
          <w:szCs w:val="22"/>
        </w:rPr>
        <w:t>P</w:t>
      </w:r>
      <w:r w:rsidRPr="00225817">
        <w:rPr>
          <w:sz w:val="22"/>
          <w:szCs w:val="22"/>
        </w:rPr>
        <w:t xml:space="preserve">owerful </w:t>
      </w:r>
      <w:r w:rsidR="00CE3BB7" w:rsidRPr="00225817">
        <w:rPr>
          <w:sz w:val="22"/>
          <w:szCs w:val="22"/>
        </w:rPr>
        <w:t>NGOs</w:t>
      </w:r>
      <w:r w:rsidRPr="00225817">
        <w:rPr>
          <w:sz w:val="22"/>
          <w:szCs w:val="22"/>
        </w:rPr>
        <w:t xml:space="preserve"> </w:t>
      </w:r>
      <w:r w:rsidR="003B63A6" w:rsidRPr="00225817">
        <w:rPr>
          <w:sz w:val="22"/>
          <w:szCs w:val="22"/>
        </w:rPr>
        <w:t>(Human Rights Watch)</w:t>
      </w:r>
      <w:r w:rsidRPr="00225817">
        <w:rPr>
          <w:sz w:val="22"/>
          <w:szCs w:val="22"/>
        </w:rPr>
        <w:t xml:space="preserve"> </w:t>
      </w:r>
      <w:r w:rsidR="003B63A6" w:rsidRPr="00225817">
        <w:rPr>
          <w:sz w:val="22"/>
          <w:szCs w:val="22"/>
        </w:rPr>
        <w:t>wield</w:t>
      </w:r>
      <w:r w:rsidRPr="00225817">
        <w:rPr>
          <w:sz w:val="22"/>
          <w:szCs w:val="22"/>
        </w:rPr>
        <w:t xml:space="preserve"> immense influence </w:t>
      </w:r>
      <w:r w:rsidR="003B63A6" w:rsidRPr="00225817">
        <w:rPr>
          <w:sz w:val="22"/>
          <w:szCs w:val="22"/>
        </w:rPr>
        <w:t>against MNE practices; e.g.</w:t>
      </w:r>
      <w:r w:rsidRPr="00225817">
        <w:rPr>
          <w:sz w:val="22"/>
          <w:szCs w:val="22"/>
        </w:rPr>
        <w:t xml:space="preserve"> sports apparel companies Nike and Reebok have been mired in </w:t>
      </w:r>
      <w:r w:rsidR="003B63A6" w:rsidRPr="00225817">
        <w:rPr>
          <w:sz w:val="22"/>
          <w:szCs w:val="22"/>
        </w:rPr>
        <w:t xml:space="preserve">the ‘sweatshop’ </w:t>
      </w:r>
      <w:r w:rsidRPr="00225817">
        <w:rPr>
          <w:sz w:val="22"/>
          <w:szCs w:val="22"/>
        </w:rPr>
        <w:t>controversies since the mid-1990s. Nike has been</w:t>
      </w:r>
      <w:r w:rsidR="005762D8" w:rsidRPr="00225817">
        <w:rPr>
          <w:sz w:val="22"/>
          <w:szCs w:val="22"/>
        </w:rPr>
        <w:t xml:space="preserve"> accused of</w:t>
      </w:r>
      <w:r w:rsidRPr="00225817">
        <w:rPr>
          <w:sz w:val="22"/>
          <w:szCs w:val="22"/>
        </w:rPr>
        <w:t xml:space="preserve"> condoning the bad labor practices of its subcontractors in Vietnam, Korea and Indonesia (Jones, 1996). </w:t>
      </w:r>
      <w:r w:rsidR="007F0674" w:rsidRPr="00225817">
        <w:rPr>
          <w:sz w:val="22"/>
          <w:szCs w:val="22"/>
        </w:rPr>
        <w:t>MNEs selling hand-woven carpets from Bangladesh and Pakistan have faced a</w:t>
      </w:r>
      <w:r w:rsidRPr="00225817">
        <w:rPr>
          <w:sz w:val="22"/>
          <w:szCs w:val="22"/>
        </w:rPr>
        <w:t>ccusations of exploiting child labor</w:t>
      </w:r>
      <w:r w:rsidR="007F0674" w:rsidRPr="00225817">
        <w:rPr>
          <w:sz w:val="22"/>
          <w:szCs w:val="22"/>
        </w:rPr>
        <w:t>. O</w:t>
      </w:r>
      <w:r w:rsidRPr="00225817">
        <w:rPr>
          <w:sz w:val="22"/>
          <w:szCs w:val="22"/>
        </w:rPr>
        <w:t xml:space="preserve">il companies like Shell and Halliburton have </w:t>
      </w:r>
      <w:r w:rsidR="007F0674" w:rsidRPr="00225817">
        <w:rPr>
          <w:sz w:val="22"/>
          <w:szCs w:val="22"/>
        </w:rPr>
        <w:t>ignored</w:t>
      </w:r>
      <w:r w:rsidRPr="00225817">
        <w:rPr>
          <w:sz w:val="22"/>
          <w:szCs w:val="22"/>
        </w:rPr>
        <w:t xml:space="preserve"> and </w:t>
      </w:r>
      <w:r w:rsidR="005762D8" w:rsidRPr="00225817">
        <w:rPr>
          <w:sz w:val="22"/>
          <w:szCs w:val="22"/>
        </w:rPr>
        <w:t xml:space="preserve">even </w:t>
      </w:r>
      <w:r w:rsidR="007F0674" w:rsidRPr="00225817">
        <w:rPr>
          <w:sz w:val="22"/>
          <w:szCs w:val="22"/>
        </w:rPr>
        <w:t>benefited</w:t>
      </w:r>
      <w:r w:rsidRPr="00225817">
        <w:rPr>
          <w:sz w:val="22"/>
          <w:szCs w:val="22"/>
        </w:rPr>
        <w:t xml:space="preserve"> from human rights</w:t>
      </w:r>
      <w:r w:rsidR="005762D8" w:rsidRPr="00225817">
        <w:rPr>
          <w:sz w:val="22"/>
          <w:szCs w:val="22"/>
        </w:rPr>
        <w:t xml:space="preserve"> abuses and corruption in</w:t>
      </w:r>
      <w:r w:rsidR="007F0674" w:rsidRPr="00225817">
        <w:rPr>
          <w:sz w:val="22"/>
          <w:szCs w:val="22"/>
        </w:rPr>
        <w:t xml:space="preserve"> some</w:t>
      </w:r>
      <w:r w:rsidRPr="00225817">
        <w:rPr>
          <w:sz w:val="22"/>
          <w:szCs w:val="22"/>
        </w:rPr>
        <w:t xml:space="preserve"> ‘banana republics’ in South America and Africa (Gold, 2005).</w:t>
      </w:r>
    </w:p>
    <w:p w:rsidR="00C303C4" w:rsidRPr="00225817" w:rsidRDefault="00C303C4" w:rsidP="00225817">
      <w:pPr>
        <w:jc w:val="left"/>
        <w:rPr>
          <w:sz w:val="22"/>
          <w:szCs w:val="22"/>
        </w:rPr>
      </w:pPr>
      <w:r w:rsidRPr="00225817">
        <w:rPr>
          <w:sz w:val="22"/>
          <w:szCs w:val="22"/>
        </w:rPr>
        <w:t xml:space="preserve">Another NGO, Greenpeace, has been espousing </w:t>
      </w:r>
      <w:r w:rsidR="00A84C85">
        <w:rPr>
          <w:sz w:val="22"/>
          <w:szCs w:val="22"/>
        </w:rPr>
        <w:t>ecological</w:t>
      </w:r>
      <w:r w:rsidR="00A84C85" w:rsidRPr="00225817">
        <w:rPr>
          <w:sz w:val="22"/>
          <w:szCs w:val="22"/>
        </w:rPr>
        <w:t xml:space="preserve"> </w:t>
      </w:r>
      <w:r w:rsidR="007F0674" w:rsidRPr="00225817">
        <w:rPr>
          <w:sz w:val="22"/>
          <w:szCs w:val="22"/>
        </w:rPr>
        <w:t xml:space="preserve">protection through campaigns against </w:t>
      </w:r>
      <w:r w:rsidRPr="00225817">
        <w:rPr>
          <w:sz w:val="22"/>
          <w:szCs w:val="22"/>
        </w:rPr>
        <w:t>whaling. Likewise</w:t>
      </w:r>
      <w:r w:rsidR="002C6C8C" w:rsidRPr="00225817">
        <w:rPr>
          <w:sz w:val="22"/>
          <w:szCs w:val="22"/>
        </w:rPr>
        <w:t>,</w:t>
      </w:r>
      <w:r w:rsidRPr="00225817">
        <w:rPr>
          <w:sz w:val="22"/>
          <w:szCs w:val="22"/>
        </w:rPr>
        <w:t xml:space="preserve"> a US ban </w:t>
      </w:r>
      <w:r w:rsidR="007F0674" w:rsidRPr="00225817">
        <w:rPr>
          <w:sz w:val="22"/>
          <w:szCs w:val="22"/>
        </w:rPr>
        <w:t xml:space="preserve">on </w:t>
      </w:r>
      <w:r w:rsidRPr="00225817">
        <w:rPr>
          <w:sz w:val="22"/>
          <w:szCs w:val="22"/>
        </w:rPr>
        <w:t>shrimp imports from India, Paki</w:t>
      </w:r>
      <w:r w:rsidR="002C6C8C" w:rsidRPr="00225817">
        <w:rPr>
          <w:sz w:val="22"/>
          <w:szCs w:val="22"/>
        </w:rPr>
        <w:t xml:space="preserve">stan and Malaysia for not </w:t>
      </w:r>
      <w:r w:rsidR="00A84C85">
        <w:rPr>
          <w:sz w:val="22"/>
          <w:szCs w:val="22"/>
        </w:rPr>
        <w:t>equip</w:t>
      </w:r>
      <w:r w:rsidR="00A84C85" w:rsidRPr="00225817">
        <w:rPr>
          <w:sz w:val="22"/>
          <w:szCs w:val="22"/>
        </w:rPr>
        <w:t>ping</w:t>
      </w:r>
      <w:r w:rsidR="002C6C8C" w:rsidRPr="00225817">
        <w:rPr>
          <w:sz w:val="22"/>
          <w:szCs w:val="22"/>
        </w:rPr>
        <w:t xml:space="preserve"> </w:t>
      </w:r>
      <w:r w:rsidRPr="00225817">
        <w:rPr>
          <w:sz w:val="22"/>
          <w:szCs w:val="22"/>
        </w:rPr>
        <w:t xml:space="preserve">boats </w:t>
      </w:r>
      <w:r w:rsidR="002C6C8C" w:rsidRPr="00225817">
        <w:rPr>
          <w:sz w:val="22"/>
          <w:szCs w:val="22"/>
        </w:rPr>
        <w:t xml:space="preserve">with </w:t>
      </w:r>
      <w:r w:rsidRPr="00225817">
        <w:rPr>
          <w:sz w:val="22"/>
          <w:szCs w:val="22"/>
        </w:rPr>
        <w:t xml:space="preserve">devices to prevent ensnaring </w:t>
      </w:r>
      <w:r w:rsidR="002C6C8C" w:rsidRPr="00225817">
        <w:rPr>
          <w:sz w:val="22"/>
          <w:szCs w:val="22"/>
        </w:rPr>
        <w:t>the endangered sea turtles led to</w:t>
      </w:r>
      <w:r w:rsidRPr="00225817">
        <w:rPr>
          <w:sz w:val="22"/>
          <w:szCs w:val="22"/>
        </w:rPr>
        <w:t xml:space="preserve"> a prolonged trade dispute in the WTO (</w:t>
      </w:r>
      <w:proofErr w:type="spellStart"/>
      <w:r w:rsidRPr="00225817">
        <w:rPr>
          <w:sz w:val="22"/>
          <w:szCs w:val="22"/>
        </w:rPr>
        <w:t>Maggs</w:t>
      </w:r>
      <w:proofErr w:type="spellEnd"/>
      <w:r w:rsidRPr="00225817">
        <w:rPr>
          <w:sz w:val="22"/>
          <w:szCs w:val="22"/>
        </w:rPr>
        <w:t xml:space="preserve">, 1998). </w:t>
      </w:r>
    </w:p>
    <w:p w:rsidR="00C303C4" w:rsidRPr="00225817" w:rsidRDefault="007524F2" w:rsidP="00225817">
      <w:pPr>
        <w:jc w:val="left"/>
        <w:rPr>
          <w:sz w:val="22"/>
          <w:szCs w:val="22"/>
        </w:rPr>
      </w:pPr>
      <w:r w:rsidRPr="00225817">
        <w:rPr>
          <w:sz w:val="22"/>
          <w:szCs w:val="22"/>
        </w:rPr>
        <w:t>A striking illustration of intertwined geo</w:t>
      </w:r>
      <w:r w:rsidR="006C3E83" w:rsidRPr="00225817">
        <w:rPr>
          <w:sz w:val="22"/>
          <w:szCs w:val="22"/>
        </w:rPr>
        <w:t>strategic, IB, environment</w:t>
      </w:r>
      <w:r w:rsidR="00C303C4" w:rsidRPr="00225817">
        <w:rPr>
          <w:sz w:val="22"/>
          <w:szCs w:val="22"/>
        </w:rPr>
        <w:t>al, and energy-secur</w:t>
      </w:r>
      <w:r w:rsidR="008529AA" w:rsidRPr="00225817">
        <w:rPr>
          <w:sz w:val="22"/>
          <w:szCs w:val="22"/>
        </w:rPr>
        <w:t xml:space="preserve">ity issues is </w:t>
      </w:r>
      <w:r w:rsidR="00C303C4" w:rsidRPr="00225817">
        <w:rPr>
          <w:sz w:val="22"/>
          <w:szCs w:val="22"/>
        </w:rPr>
        <w:t>the</w:t>
      </w:r>
      <w:r w:rsidR="00091DCC" w:rsidRPr="00225817">
        <w:rPr>
          <w:sz w:val="22"/>
          <w:szCs w:val="22"/>
        </w:rPr>
        <w:t xml:space="preserve"> exclusive</w:t>
      </w:r>
      <w:r w:rsidR="00C303C4" w:rsidRPr="00225817">
        <w:rPr>
          <w:sz w:val="22"/>
          <w:szCs w:val="22"/>
        </w:rPr>
        <w:t xml:space="preserve"> waiver granted to India </w:t>
      </w:r>
      <w:r w:rsidR="00E715F8" w:rsidRPr="00225817">
        <w:rPr>
          <w:sz w:val="22"/>
          <w:szCs w:val="22"/>
        </w:rPr>
        <w:t>by the</w:t>
      </w:r>
      <w:r w:rsidR="00A84C85" w:rsidRPr="00A84C85">
        <w:rPr>
          <w:sz w:val="22"/>
          <w:szCs w:val="22"/>
        </w:rPr>
        <w:t xml:space="preserve"> </w:t>
      </w:r>
      <w:r w:rsidR="00A84C85" w:rsidRPr="00225817">
        <w:rPr>
          <w:sz w:val="22"/>
          <w:szCs w:val="22"/>
        </w:rPr>
        <w:t xml:space="preserve">Nuclear Suppliers Group (NSG), </w:t>
      </w:r>
      <w:r w:rsidR="00091DCC" w:rsidRPr="00225817">
        <w:rPr>
          <w:sz w:val="22"/>
          <w:szCs w:val="22"/>
        </w:rPr>
        <w:t xml:space="preserve"> </w:t>
      </w:r>
      <w:r w:rsidR="002C6C8C" w:rsidRPr="00225817">
        <w:rPr>
          <w:sz w:val="22"/>
          <w:szCs w:val="22"/>
        </w:rPr>
        <w:t>despite her not</w:t>
      </w:r>
      <w:r w:rsidR="00E715F8" w:rsidRPr="00225817">
        <w:rPr>
          <w:sz w:val="22"/>
          <w:szCs w:val="22"/>
        </w:rPr>
        <w:t xml:space="preserve"> </w:t>
      </w:r>
      <w:r w:rsidR="008529AA" w:rsidRPr="00225817">
        <w:rPr>
          <w:sz w:val="22"/>
          <w:szCs w:val="22"/>
        </w:rPr>
        <w:t>sign</w:t>
      </w:r>
      <w:r w:rsidR="00091DCC" w:rsidRPr="00225817">
        <w:rPr>
          <w:sz w:val="22"/>
          <w:szCs w:val="22"/>
        </w:rPr>
        <w:t>ing</w:t>
      </w:r>
      <w:r w:rsidR="008529AA" w:rsidRPr="00225817">
        <w:rPr>
          <w:sz w:val="22"/>
          <w:szCs w:val="22"/>
        </w:rPr>
        <w:t xml:space="preserve"> </w:t>
      </w:r>
      <w:r w:rsidR="00C303C4" w:rsidRPr="00225817">
        <w:rPr>
          <w:sz w:val="22"/>
          <w:szCs w:val="22"/>
        </w:rPr>
        <w:t xml:space="preserve">the </w:t>
      </w:r>
      <w:r w:rsidR="00091DCC" w:rsidRPr="00225817">
        <w:rPr>
          <w:sz w:val="22"/>
          <w:szCs w:val="22"/>
        </w:rPr>
        <w:t>Nuclear Non</w:t>
      </w:r>
      <w:r w:rsidR="006A39DE" w:rsidRPr="00225817">
        <w:rPr>
          <w:sz w:val="22"/>
          <w:szCs w:val="22"/>
        </w:rPr>
        <w:t xml:space="preserve">-proliferation </w:t>
      </w:r>
      <w:r w:rsidR="008529AA" w:rsidRPr="00225817">
        <w:rPr>
          <w:sz w:val="22"/>
          <w:szCs w:val="22"/>
        </w:rPr>
        <w:t>and</w:t>
      </w:r>
      <w:r w:rsidR="003D7BB3" w:rsidRPr="00225817">
        <w:rPr>
          <w:sz w:val="22"/>
          <w:szCs w:val="22"/>
        </w:rPr>
        <w:t xml:space="preserve"> </w:t>
      </w:r>
      <w:r w:rsidR="00091DCC" w:rsidRPr="00225817">
        <w:rPr>
          <w:sz w:val="22"/>
          <w:szCs w:val="22"/>
        </w:rPr>
        <w:t>Comprehensive Test Ban Treaties</w:t>
      </w:r>
      <w:r w:rsidRPr="00225817">
        <w:rPr>
          <w:sz w:val="22"/>
          <w:szCs w:val="22"/>
        </w:rPr>
        <w:t xml:space="preserve">. Even </w:t>
      </w:r>
      <w:r w:rsidR="00C303C4" w:rsidRPr="00225817">
        <w:rPr>
          <w:sz w:val="22"/>
          <w:szCs w:val="22"/>
        </w:rPr>
        <w:t xml:space="preserve">though USA had imposed </w:t>
      </w:r>
      <w:r w:rsidR="00C303C4" w:rsidRPr="00225817">
        <w:rPr>
          <w:sz w:val="22"/>
          <w:szCs w:val="22"/>
        </w:rPr>
        <w:lastRenderedPageBreak/>
        <w:t xml:space="preserve">sanctions </w:t>
      </w:r>
      <w:r w:rsidR="002C6C8C" w:rsidRPr="00225817">
        <w:rPr>
          <w:sz w:val="22"/>
          <w:szCs w:val="22"/>
        </w:rPr>
        <w:t>against</w:t>
      </w:r>
      <w:r w:rsidR="00C303C4" w:rsidRPr="00225817">
        <w:rPr>
          <w:sz w:val="22"/>
          <w:szCs w:val="22"/>
        </w:rPr>
        <w:t xml:space="preserve"> India following her nuclear tests</w:t>
      </w:r>
      <w:r w:rsidRPr="00225817">
        <w:rPr>
          <w:sz w:val="22"/>
          <w:szCs w:val="22"/>
        </w:rPr>
        <w:t xml:space="preserve"> in 1998</w:t>
      </w:r>
      <w:r w:rsidR="00C303C4" w:rsidRPr="00225817">
        <w:rPr>
          <w:sz w:val="22"/>
          <w:szCs w:val="22"/>
        </w:rPr>
        <w:t xml:space="preserve">, in the post-9/11 </w:t>
      </w:r>
      <w:r w:rsidRPr="00225817">
        <w:rPr>
          <w:sz w:val="22"/>
          <w:szCs w:val="22"/>
        </w:rPr>
        <w:t>scenario</w:t>
      </w:r>
      <w:r w:rsidR="00C303C4" w:rsidRPr="00225817">
        <w:rPr>
          <w:sz w:val="22"/>
          <w:szCs w:val="22"/>
        </w:rPr>
        <w:t xml:space="preserve"> USA </w:t>
      </w:r>
      <w:r w:rsidRPr="00225817">
        <w:rPr>
          <w:sz w:val="22"/>
          <w:szCs w:val="22"/>
        </w:rPr>
        <w:t>exerted intense pressure on recalcitrant countries in the NSG to approve the</w:t>
      </w:r>
      <w:r w:rsidR="00A84C85">
        <w:rPr>
          <w:sz w:val="22"/>
          <w:szCs w:val="22"/>
        </w:rPr>
        <w:t xml:space="preserve"> India-specific waiver, and modifi</w:t>
      </w:r>
      <w:r w:rsidRPr="00225817">
        <w:rPr>
          <w:sz w:val="22"/>
          <w:szCs w:val="22"/>
        </w:rPr>
        <w:t>ed</w:t>
      </w:r>
      <w:r w:rsidR="00D13485" w:rsidRPr="00225817">
        <w:rPr>
          <w:sz w:val="22"/>
          <w:szCs w:val="22"/>
        </w:rPr>
        <w:t xml:space="preserve"> its own laws to </w:t>
      </w:r>
      <w:r w:rsidR="00B1391D" w:rsidRPr="00225817">
        <w:rPr>
          <w:sz w:val="22"/>
          <w:szCs w:val="22"/>
        </w:rPr>
        <w:t xml:space="preserve">sign </w:t>
      </w:r>
      <w:r w:rsidR="00C303C4" w:rsidRPr="00225817">
        <w:rPr>
          <w:sz w:val="22"/>
          <w:szCs w:val="22"/>
        </w:rPr>
        <w:t xml:space="preserve">the </w:t>
      </w:r>
      <w:r w:rsidR="00C47ABC">
        <w:rPr>
          <w:sz w:val="22"/>
          <w:szCs w:val="22"/>
        </w:rPr>
        <w:t>123 Nuclear Agreement</w:t>
      </w:r>
      <w:r w:rsidR="00C303C4" w:rsidRPr="00225817">
        <w:rPr>
          <w:sz w:val="22"/>
          <w:szCs w:val="22"/>
        </w:rPr>
        <w:t xml:space="preserve">. </w:t>
      </w:r>
      <w:r w:rsidRPr="00225817">
        <w:rPr>
          <w:sz w:val="22"/>
          <w:szCs w:val="22"/>
        </w:rPr>
        <w:t>T</w:t>
      </w:r>
      <w:r w:rsidR="00C303C4" w:rsidRPr="00225817">
        <w:rPr>
          <w:sz w:val="22"/>
          <w:szCs w:val="22"/>
        </w:rPr>
        <w:t xml:space="preserve">his exception </w:t>
      </w:r>
      <w:r w:rsidRPr="00225817">
        <w:rPr>
          <w:sz w:val="22"/>
          <w:szCs w:val="22"/>
        </w:rPr>
        <w:t xml:space="preserve">is ostensibly </w:t>
      </w:r>
      <w:r w:rsidR="00C303C4" w:rsidRPr="00225817">
        <w:rPr>
          <w:sz w:val="22"/>
          <w:szCs w:val="22"/>
        </w:rPr>
        <w:t>for energy-security and environmental protection</w:t>
      </w:r>
      <w:r w:rsidRPr="00225817">
        <w:rPr>
          <w:sz w:val="22"/>
          <w:szCs w:val="22"/>
        </w:rPr>
        <w:t>,</w:t>
      </w:r>
      <w:r w:rsidR="00C303C4" w:rsidRPr="00225817">
        <w:rPr>
          <w:sz w:val="22"/>
          <w:szCs w:val="22"/>
        </w:rPr>
        <w:t xml:space="preserve"> </w:t>
      </w:r>
      <w:r w:rsidRPr="00225817">
        <w:rPr>
          <w:sz w:val="22"/>
          <w:szCs w:val="22"/>
        </w:rPr>
        <w:t xml:space="preserve">but what </w:t>
      </w:r>
      <w:r w:rsidR="00C47ABC">
        <w:rPr>
          <w:sz w:val="22"/>
          <w:szCs w:val="22"/>
        </w:rPr>
        <w:t xml:space="preserve">is </w:t>
      </w:r>
      <w:r w:rsidRPr="00225817">
        <w:rPr>
          <w:sz w:val="22"/>
          <w:szCs w:val="22"/>
        </w:rPr>
        <w:t>un</w:t>
      </w:r>
      <w:r w:rsidR="00C47ABC">
        <w:rPr>
          <w:sz w:val="22"/>
          <w:szCs w:val="22"/>
        </w:rPr>
        <w:t xml:space="preserve">stated is </w:t>
      </w:r>
      <w:r w:rsidR="00A84C85">
        <w:rPr>
          <w:sz w:val="22"/>
          <w:szCs w:val="22"/>
        </w:rPr>
        <w:t xml:space="preserve">the </w:t>
      </w:r>
      <w:r w:rsidR="00C47ABC">
        <w:rPr>
          <w:sz w:val="22"/>
          <w:szCs w:val="22"/>
        </w:rPr>
        <w:t>potential</w:t>
      </w:r>
      <w:r w:rsidR="00C303C4" w:rsidRPr="00225817">
        <w:rPr>
          <w:sz w:val="22"/>
          <w:szCs w:val="22"/>
        </w:rPr>
        <w:t xml:space="preserve"> $200 billion nuclear commerce with India over next five years (NDTV, 2008</w:t>
      </w:r>
      <w:r w:rsidR="00354272" w:rsidRPr="00225817">
        <w:rPr>
          <w:sz w:val="22"/>
          <w:szCs w:val="22"/>
        </w:rPr>
        <w:t>). Furthermore</w:t>
      </w:r>
      <w:r w:rsidR="00A84C85">
        <w:rPr>
          <w:sz w:val="22"/>
          <w:szCs w:val="22"/>
        </w:rPr>
        <w:t>,</w:t>
      </w:r>
      <w:r w:rsidR="00354272" w:rsidRPr="00225817">
        <w:rPr>
          <w:sz w:val="22"/>
          <w:szCs w:val="22"/>
        </w:rPr>
        <w:t xml:space="preserve"> </w:t>
      </w:r>
      <w:r w:rsidR="00561998" w:rsidRPr="00225817">
        <w:rPr>
          <w:sz w:val="22"/>
          <w:szCs w:val="22"/>
        </w:rPr>
        <w:t xml:space="preserve">even </w:t>
      </w:r>
      <w:r w:rsidR="002C6C8C" w:rsidRPr="00225817">
        <w:rPr>
          <w:sz w:val="22"/>
          <w:szCs w:val="22"/>
        </w:rPr>
        <w:t>though India star</w:t>
      </w:r>
      <w:r w:rsidR="00C303C4" w:rsidRPr="00225817">
        <w:rPr>
          <w:sz w:val="22"/>
          <w:szCs w:val="22"/>
        </w:rPr>
        <w:t>ted economic refor</w:t>
      </w:r>
      <w:r w:rsidR="00A84C85">
        <w:rPr>
          <w:sz w:val="22"/>
          <w:szCs w:val="22"/>
        </w:rPr>
        <w:t xml:space="preserve">ms in 1991 </w:t>
      </w:r>
      <w:r w:rsidR="002C6C8C" w:rsidRPr="00225817">
        <w:rPr>
          <w:sz w:val="22"/>
          <w:szCs w:val="22"/>
        </w:rPr>
        <w:t>FDI inflows</w:t>
      </w:r>
      <w:r w:rsidR="00C303C4" w:rsidRPr="00225817">
        <w:rPr>
          <w:sz w:val="22"/>
          <w:szCs w:val="22"/>
        </w:rPr>
        <w:t xml:space="preserve"> increased </w:t>
      </w:r>
      <w:r w:rsidR="00354272" w:rsidRPr="00225817">
        <w:rPr>
          <w:sz w:val="22"/>
          <w:szCs w:val="22"/>
        </w:rPr>
        <w:t>just</w:t>
      </w:r>
      <w:r w:rsidR="00C303C4" w:rsidRPr="00225817">
        <w:rPr>
          <w:sz w:val="22"/>
          <w:szCs w:val="22"/>
        </w:rPr>
        <w:t xml:space="preserve"> marginally. However po</w:t>
      </w:r>
      <w:r w:rsidR="002C6C8C" w:rsidRPr="00225817">
        <w:rPr>
          <w:sz w:val="22"/>
          <w:szCs w:val="22"/>
        </w:rPr>
        <w:t>st-9/11</w:t>
      </w:r>
      <w:r w:rsidR="00A84C85">
        <w:rPr>
          <w:sz w:val="22"/>
          <w:szCs w:val="22"/>
        </w:rPr>
        <w:t>,</w:t>
      </w:r>
      <w:r w:rsidR="002C6C8C" w:rsidRPr="00225817">
        <w:rPr>
          <w:sz w:val="22"/>
          <w:szCs w:val="22"/>
        </w:rPr>
        <w:t xml:space="preserve"> when</w:t>
      </w:r>
      <w:r w:rsidR="00561998" w:rsidRPr="00225817">
        <w:rPr>
          <w:sz w:val="22"/>
          <w:szCs w:val="22"/>
        </w:rPr>
        <w:t xml:space="preserve"> </w:t>
      </w:r>
      <w:r w:rsidR="002C6C8C" w:rsidRPr="00225817">
        <w:rPr>
          <w:sz w:val="22"/>
          <w:szCs w:val="22"/>
        </w:rPr>
        <w:t xml:space="preserve">USA </w:t>
      </w:r>
      <w:r w:rsidR="00354272" w:rsidRPr="00225817">
        <w:rPr>
          <w:sz w:val="22"/>
          <w:szCs w:val="22"/>
        </w:rPr>
        <w:t>initiated</w:t>
      </w:r>
      <w:r w:rsidR="00C303C4" w:rsidRPr="00225817">
        <w:rPr>
          <w:sz w:val="22"/>
          <w:szCs w:val="22"/>
        </w:rPr>
        <w:t xml:space="preserve"> </w:t>
      </w:r>
      <w:r w:rsidR="002C6C8C" w:rsidRPr="00225817">
        <w:rPr>
          <w:sz w:val="22"/>
          <w:szCs w:val="22"/>
        </w:rPr>
        <w:t xml:space="preserve">the </w:t>
      </w:r>
      <w:r w:rsidR="00C303C4" w:rsidRPr="00225817">
        <w:rPr>
          <w:sz w:val="22"/>
          <w:szCs w:val="22"/>
        </w:rPr>
        <w:t>strategic partnership MNEs started investing h</w:t>
      </w:r>
      <w:r w:rsidR="002C6C8C" w:rsidRPr="00225817">
        <w:rPr>
          <w:sz w:val="22"/>
          <w:szCs w:val="22"/>
        </w:rPr>
        <w:t>eavily</w:t>
      </w:r>
      <w:r w:rsidR="00A84C85">
        <w:rPr>
          <w:sz w:val="22"/>
          <w:szCs w:val="22"/>
        </w:rPr>
        <w:t>,</w:t>
      </w:r>
      <w:r w:rsidR="002C6C8C" w:rsidRPr="00225817">
        <w:rPr>
          <w:sz w:val="22"/>
          <w:szCs w:val="22"/>
        </w:rPr>
        <w:t xml:space="preserve"> and FDI inflows</w:t>
      </w:r>
      <w:r w:rsidR="00C303C4" w:rsidRPr="00225817">
        <w:rPr>
          <w:sz w:val="22"/>
          <w:szCs w:val="22"/>
        </w:rPr>
        <w:t xml:space="preserve"> rose to $ 29.89 billion by 2007 - a 10</w:t>
      </w:r>
      <w:r w:rsidR="00561998" w:rsidRPr="00225817">
        <w:rPr>
          <w:sz w:val="22"/>
          <w:szCs w:val="22"/>
        </w:rPr>
        <w:t>03 % increase since</w:t>
      </w:r>
      <w:r w:rsidR="00C303C4" w:rsidRPr="00225817">
        <w:rPr>
          <w:sz w:val="22"/>
          <w:szCs w:val="22"/>
        </w:rPr>
        <w:t xml:space="preserve"> 2000 (RBI, 2008). </w:t>
      </w:r>
    </w:p>
    <w:p w:rsidR="003A3303" w:rsidRPr="00225817" w:rsidRDefault="004F2072" w:rsidP="00225817">
      <w:pPr>
        <w:jc w:val="left"/>
        <w:rPr>
          <w:sz w:val="22"/>
          <w:szCs w:val="22"/>
        </w:rPr>
      </w:pPr>
      <w:r w:rsidRPr="00225817">
        <w:rPr>
          <w:sz w:val="22"/>
          <w:szCs w:val="22"/>
        </w:rPr>
        <w:t>Triggered by the</w:t>
      </w:r>
      <w:r w:rsidR="000A5B15" w:rsidRPr="00225817">
        <w:rPr>
          <w:sz w:val="22"/>
          <w:szCs w:val="22"/>
        </w:rPr>
        <w:t xml:space="preserve"> speculative co</w:t>
      </w:r>
      <w:r w:rsidRPr="00225817">
        <w:rPr>
          <w:sz w:val="22"/>
          <w:szCs w:val="22"/>
        </w:rPr>
        <w:t>nstruction boom within Thailand</w:t>
      </w:r>
      <w:r w:rsidR="000A5B15" w:rsidRPr="00225817">
        <w:rPr>
          <w:sz w:val="22"/>
          <w:szCs w:val="22"/>
        </w:rPr>
        <w:t xml:space="preserve"> its currency </w:t>
      </w:r>
      <w:r w:rsidRPr="00225817">
        <w:rPr>
          <w:sz w:val="22"/>
          <w:szCs w:val="22"/>
        </w:rPr>
        <w:t xml:space="preserve">fell sharply in 1997 </w:t>
      </w:r>
      <w:r w:rsidR="000A5B15" w:rsidRPr="00225817">
        <w:rPr>
          <w:sz w:val="22"/>
          <w:szCs w:val="22"/>
        </w:rPr>
        <w:t xml:space="preserve">and its banking system </w:t>
      </w:r>
      <w:r w:rsidR="005B26F7" w:rsidRPr="00225817">
        <w:rPr>
          <w:sz w:val="22"/>
          <w:szCs w:val="22"/>
        </w:rPr>
        <w:t>collapsed; t</w:t>
      </w:r>
      <w:r w:rsidRPr="00225817">
        <w:rPr>
          <w:sz w:val="22"/>
          <w:szCs w:val="22"/>
        </w:rPr>
        <w:t>he</w:t>
      </w:r>
      <w:r w:rsidR="000A5B15" w:rsidRPr="00225817">
        <w:rPr>
          <w:sz w:val="22"/>
          <w:szCs w:val="22"/>
        </w:rPr>
        <w:t xml:space="preserve"> domino effect</w:t>
      </w:r>
      <w:r w:rsidRPr="00225817">
        <w:rPr>
          <w:sz w:val="22"/>
          <w:szCs w:val="22"/>
        </w:rPr>
        <w:t xml:space="preserve"> </w:t>
      </w:r>
      <w:r w:rsidR="005B26F7" w:rsidRPr="00225817">
        <w:rPr>
          <w:sz w:val="22"/>
          <w:szCs w:val="22"/>
        </w:rPr>
        <w:t xml:space="preserve">soon </w:t>
      </w:r>
      <w:r w:rsidR="003C4EAE" w:rsidRPr="00225817">
        <w:rPr>
          <w:sz w:val="22"/>
          <w:szCs w:val="22"/>
        </w:rPr>
        <w:t>led to a widespread</w:t>
      </w:r>
      <w:r w:rsidR="000A5B15" w:rsidRPr="00225817">
        <w:rPr>
          <w:sz w:val="22"/>
          <w:szCs w:val="22"/>
        </w:rPr>
        <w:t xml:space="preserve"> meltdown of the </w:t>
      </w:r>
      <w:r w:rsidR="003C4EAE" w:rsidRPr="00225817">
        <w:rPr>
          <w:sz w:val="22"/>
          <w:szCs w:val="22"/>
        </w:rPr>
        <w:t xml:space="preserve">East </w:t>
      </w:r>
      <w:r w:rsidR="000A5B15" w:rsidRPr="00225817">
        <w:rPr>
          <w:sz w:val="22"/>
          <w:szCs w:val="22"/>
        </w:rPr>
        <w:t xml:space="preserve">Asian economies </w:t>
      </w:r>
      <w:r w:rsidRPr="00225817">
        <w:rPr>
          <w:sz w:val="22"/>
          <w:szCs w:val="22"/>
        </w:rPr>
        <w:t>(Hill, 2007). T</w:t>
      </w:r>
      <w:r w:rsidR="000A5B15" w:rsidRPr="00225817">
        <w:rPr>
          <w:sz w:val="22"/>
          <w:szCs w:val="22"/>
        </w:rPr>
        <w:t xml:space="preserve">he </w:t>
      </w:r>
      <w:r w:rsidRPr="00225817">
        <w:rPr>
          <w:sz w:val="22"/>
          <w:szCs w:val="22"/>
        </w:rPr>
        <w:t xml:space="preserve">recent </w:t>
      </w:r>
      <w:r w:rsidR="002C6CEF" w:rsidRPr="00225817">
        <w:rPr>
          <w:sz w:val="22"/>
          <w:szCs w:val="22"/>
        </w:rPr>
        <w:t xml:space="preserve">domestic </w:t>
      </w:r>
      <w:r w:rsidR="000A5B15" w:rsidRPr="00225817">
        <w:rPr>
          <w:sz w:val="22"/>
          <w:szCs w:val="22"/>
        </w:rPr>
        <w:t xml:space="preserve">housing and mortgage </w:t>
      </w:r>
      <w:r w:rsidR="002369AC" w:rsidRPr="00225817">
        <w:rPr>
          <w:sz w:val="22"/>
          <w:szCs w:val="22"/>
        </w:rPr>
        <w:t xml:space="preserve">problems </w:t>
      </w:r>
      <w:r w:rsidR="00A84C85">
        <w:rPr>
          <w:sz w:val="22"/>
          <w:szCs w:val="22"/>
        </w:rPr>
        <w:t>in the USA severely affect</w:t>
      </w:r>
      <w:r w:rsidR="002C6CEF" w:rsidRPr="00225817">
        <w:rPr>
          <w:sz w:val="22"/>
          <w:szCs w:val="22"/>
        </w:rPr>
        <w:t xml:space="preserve">ed </w:t>
      </w:r>
      <w:r w:rsidR="003C4EAE" w:rsidRPr="00225817">
        <w:rPr>
          <w:sz w:val="22"/>
          <w:szCs w:val="22"/>
        </w:rPr>
        <w:t>her</w:t>
      </w:r>
      <w:r w:rsidR="00A84C85">
        <w:rPr>
          <w:sz w:val="22"/>
          <w:szCs w:val="22"/>
        </w:rPr>
        <w:t xml:space="preserve"> banking system, which then</w:t>
      </w:r>
      <w:r w:rsidR="002C6CEF" w:rsidRPr="00225817">
        <w:rPr>
          <w:sz w:val="22"/>
          <w:szCs w:val="22"/>
        </w:rPr>
        <w:t xml:space="preserve"> </w:t>
      </w:r>
      <w:r w:rsidR="002369AC" w:rsidRPr="00225817">
        <w:rPr>
          <w:sz w:val="22"/>
          <w:szCs w:val="22"/>
        </w:rPr>
        <w:t xml:space="preserve">snowballed into a worldwide financial crisis. </w:t>
      </w:r>
      <w:r w:rsidR="00A84C85">
        <w:rPr>
          <w:sz w:val="22"/>
          <w:szCs w:val="22"/>
        </w:rPr>
        <w:t>T</w:t>
      </w:r>
      <w:r w:rsidR="003A4127">
        <w:rPr>
          <w:sz w:val="22"/>
          <w:szCs w:val="22"/>
        </w:rPr>
        <w:t>he interlink</w:t>
      </w:r>
      <w:r w:rsidR="00A84C85">
        <w:rPr>
          <w:sz w:val="22"/>
          <w:szCs w:val="22"/>
        </w:rPr>
        <w:t>ed global economy thus gets</w:t>
      </w:r>
      <w:r w:rsidR="003A3303" w:rsidRPr="00225817">
        <w:rPr>
          <w:sz w:val="22"/>
          <w:szCs w:val="22"/>
        </w:rPr>
        <w:t xml:space="preserve"> affected even </w:t>
      </w:r>
      <w:r w:rsidR="003A4127">
        <w:rPr>
          <w:sz w:val="22"/>
          <w:szCs w:val="22"/>
        </w:rPr>
        <w:t xml:space="preserve">by domestic </w:t>
      </w:r>
      <w:r w:rsidR="003A3303" w:rsidRPr="00225817">
        <w:rPr>
          <w:sz w:val="22"/>
          <w:szCs w:val="22"/>
        </w:rPr>
        <w:t>non-IB issues</w:t>
      </w:r>
      <w:r w:rsidR="002C6CEF" w:rsidRPr="00225817">
        <w:rPr>
          <w:sz w:val="22"/>
          <w:szCs w:val="22"/>
        </w:rPr>
        <w:t>,</w:t>
      </w:r>
      <w:r w:rsidR="003A3303" w:rsidRPr="00225817">
        <w:rPr>
          <w:sz w:val="22"/>
          <w:szCs w:val="22"/>
        </w:rPr>
        <w:t xml:space="preserve"> and by natural or man-made disasters. </w:t>
      </w:r>
    </w:p>
    <w:p w:rsidR="00C303C4" w:rsidRPr="00225817" w:rsidRDefault="00C303C4" w:rsidP="00225817">
      <w:pPr>
        <w:jc w:val="left"/>
        <w:rPr>
          <w:color w:val="221E1F"/>
          <w:sz w:val="22"/>
          <w:szCs w:val="22"/>
        </w:rPr>
      </w:pPr>
      <w:r w:rsidRPr="00225817">
        <w:rPr>
          <w:sz w:val="22"/>
          <w:szCs w:val="22"/>
        </w:rPr>
        <w:t>There is ample anecdotal evidence t</w:t>
      </w:r>
      <w:r w:rsidR="00A94E1E" w:rsidRPr="00225817">
        <w:rPr>
          <w:sz w:val="22"/>
          <w:szCs w:val="22"/>
        </w:rPr>
        <w:t>hat MNEs do indeed consider the</w:t>
      </w:r>
      <w:r w:rsidRPr="00225817">
        <w:rPr>
          <w:sz w:val="22"/>
          <w:szCs w:val="22"/>
        </w:rPr>
        <w:t xml:space="preserve"> broader context when formulating strategy. This however </w:t>
      </w:r>
      <w:r w:rsidR="006C3E83" w:rsidRPr="00225817">
        <w:rPr>
          <w:sz w:val="22"/>
          <w:szCs w:val="22"/>
        </w:rPr>
        <w:t xml:space="preserve">has </w:t>
      </w:r>
      <w:r w:rsidRPr="00225817">
        <w:rPr>
          <w:sz w:val="22"/>
          <w:szCs w:val="22"/>
        </w:rPr>
        <w:t xml:space="preserve">not got integrated into the academic discourse within both IB and IR disciplines possibly due to differences in the levels of analyses. </w:t>
      </w:r>
      <w:r w:rsidR="002C6CEF" w:rsidRPr="00225817">
        <w:rPr>
          <w:sz w:val="22"/>
          <w:szCs w:val="22"/>
        </w:rPr>
        <w:t xml:space="preserve">IR </w:t>
      </w:r>
      <w:r w:rsidR="00A94E1E" w:rsidRPr="00225817">
        <w:rPr>
          <w:sz w:val="22"/>
          <w:szCs w:val="22"/>
        </w:rPr>
        <w:t xml:space="preserve">primarily conducts </w:t>
      </w:r>
      <w:r w:rsidR="00A94E1E" w:rsidRPr="00225817">
        <w:rPr>
          <w:color w:val="221E1F"/>
          <w:sz w:val="22"/>
          <w:szCs w:val="22"/>
        </w:rPr>
        <w:t xml:space="preserve">country-level analyses of the </w:t>
      </w:r>
      <w:r w:rsidR="00A94E1E" w:rsidRPr="00225817">
        <w:rPr>
          <w:i/>
          <w:color w:val="221E1F"/>
          <w:sz w:val="22"/>
          <w:szCs w:val="22"/>
        </w:rPr>
        <w:t>state,</w:t>
      </w:r>
      <w:r w:rsidR="00A94E1E" w:rsidRPr="00225817">
        <w:rPr>
          <w:sz w:val="22"/>
          <w:szCs w:val="22"/>
        </w:rPr>
        <w:t xml:space="preserve"> its</w:t>
      </w:r>
      <w:r w:rsidRPr="00225817">
        <w:rPr>
          <w:sz w:val="22"/>
          <w:szCs w:val="22"/>
        </w:rPr>
        <w:t xml:space="preserve"> security and </w:t>
      </w:r>
      <w:r w:rsidR="00A94E1E" w:rsidRPr="00225817">
        <w:rPr>
          <w:sz w:val="22"/>
          <w:szCs w:val="22"/>
        </w:rPr>
        <w:t xml:space="preserve">its </w:t>
      </w:r>
      <w:r w:rsidRPr="00225817">
        <w:rPr>
          <w:sz w:val="22"/>
          <w:szCs w:val="22"/>
        </w:rPr>
        <w:t xml:space="preserve">foreign policy. </w:t>
      </w:r>
      <w:r w:rsidR="00A94E1E" w:rsidRPr="00225817">
        <w:rPr>
          <w:sz w:val="22"/>
          <w:szCs w:val="22"/>
        </w:rPr>
        <w:t>T</w:t>
      </w:r>
      <w:r w:rsidRPr="00225817">
        <w:rPr>
          <w:sz w:val="22"/>
          <w:szCs w:val="22"/>
        </w:rPr>
        <w:t>rade, economic groupings, MNEs, and multilateral institutions al</w:t>
      </w:r>
      <w:r w:rsidR="006C3E83" w:rsidRPr="00225817">
        <w:rPr>
          <w:sz w:val="22"/>
          <w:szCs w:val="22"/>
        </w:rPr>
        <w:t xml:space="preserve">so are </w:t>
      </w:r>
      <w:r w:rsidR="0021736A" w:rsidRPr="00225817">
        <w:rPr>
          <w:sz w:val="22"/>
          <w:szCs w:val="22"/>
        </w:rPr>
        <w:t xml:space="preserve">being </w:t>
      </w:r>
      <w:r w:rsidR="006C3E83" w:rsidRPr="00225817">
        <w:rPr>
          <w:sz w:val="22"/>
          <w:szCs w:val="22"/>
        </w:rPr>
        <w:t>considered</w:t>
      </w:r>
      <w:r w:rsidR="0021736A" w:rsidRPr="00225817">
        <w:rPr>
          <w:sz w:val="22"/>
          <w:szCs w:val="22"/>
        </w:rPr>
        <w:t xml:space="preserve"> within the IPE</w:t>
      </w:r>
      <w:r w:rsidR="00494CA8" w:rsidRPr="00225817">
        <w:rPr>
          <w:sz w:val="22"/>
          <w:szCs w:val="22"/>
        </w:rPr>
        <w:t xml:space="preserve"> literature. </w:t>
      </w:r>
      <w:r w:rsidR="00A94E1E" w:rsidRPr="00225817">
        <w:rPr>
          <w:color w:val="221E1F"/>
          <w:sz w:val="22"/>
          <w:szCs w:val="22"/>
        </w:rPr>
        <w:t xml:space="preserve">For most IB scholarship </w:t>
      </w:r>
      <w:r w:rsidR="005B26F7" w:rsidRPr="00225817">
        <w:rPr>
          <w:color w:val="221E1F"/>
          <w:sz w:val="22"/>
          <w:szCs w:val="22"/>
        </w:rPr>
        <w:t xml:space="preserve">however </w:t>
      </w:r>
      <w:r w:rsidR="00A94E1E" w:rsidRPr="00225817">
        <w:rPr>
          <w:color w:val="221E1F"/>
          <w:sz w:val="22"/>
          <w:szCs w:val="22"/>
        </w:rPr>
        <w:t xml:space="preserve">the focal level is the </w:t>
      </w:r>
      <w:r w:rsidR="00B957EB" w:rsidRPr="00225817">
        <w:rPr>
          <w:color w:val="221E1F"/>
          <w:sz w:val="22"/>
          <w:szCs w:val="22"/>
        </w:rPr>
        <w:t>firm</w:t>
      </w:r>
      <w:r w:rsidR="003A4127">
        <w:rPr>
          <w:color w:val="221E1F"/>
          <w:sz w:val="22"/>
          <w:szCs w:val="22"/>
        </w:rPr>
        <w:t>,</w:t>
      </w:r>
      <w:r w:rsidR="00B957EB" w:rsidRPr="00225817">
        <w:rPr>
          <w:color w:val="221E1F"/>
          <w:sz w:val="22"/>
          <w:szCs w:val="22"/>
        </w:rPr>
        <w:t xml:space="preserve"> </w:t>
      </w:r>
      <w:r w:rsidR="00A94E1E" w:rsidRPr="00225817">
        <w:rPr>
          <w:color w:val="221E1F"/>
          <w:sz w:val="22"/>
          <w:szCs w:val="22"/>
        </w:rPr>
        <w:t xml:space="preserve">since </w:t>
      </w:r>
      <w:r w:rsidRPr="00225817">
        <w:rPr>
          <w:color w:val="221E1F"/>
          <w:sz w:val="22"/>
          <w:szCs w:val="22"/>
        </w:rPr>
        <w:t>international trad</w:t>
      </w:r>
      <w:r w:rsidR="00A94E1E" w:rsidRPr="00225817">
        <w:rPr>
          <w:color w:val="221E1F"/>
          <w:sz w:val="22"/>
          <w:szCs w:val="22"/>
        </w:rPr>
        <w:t>e, FDI, and foreign mergers and acquisitions (M&amp;</w:t>
      </w:r>
      <w:proofErr w:type="gramStart"/>
      <w:r w:rsidR="00A94E1E" w:rsidRPr="00225817">
        <w:rPr>
          <w:color w:val="221E1F"/>
          <w:sz w:val="22"/>
          <w:szCs w:val="22"/>
        </w:rPr>
        <w:t>As</w:t>
      </w:r>
      <w:proofErr w:type="gramEnd"/>
      <w:r w:rsidR="00A94E1E" w:rsidRPr="00225817">
        <w:rPr>
          <w:color w:val="221E1F"/>
          <w:sz w:val="22"/>
          <w:szCs w:val="22"/>
        </w:rPr>
        <w:t>)</w:t>
      </w:r>
      <w:r w:rsidRPr="00225817">
        <w:rPr>
          <w:color w:val="221E1F"/>
          <w:sz w:val="22"/>
          <w:szCs w:val="22"/>
        </w:rPr>
        <w:t xml:space="preserve"> are</w:t>
      </w:r>
      <w:r w:rsidR="00A94E1E" w:rsidRPr="00225817">
        <w:rPr>
          <w:color w:val="221E1F"/>
          <w:sz w:val="22"/>
          <w:szCs w:val="22"/>
        </w:rPr>
        <w:t xml:space="preserve"> transacted by </w:t>
      </w:r>
      <w:r w:rsidR="00B957EB" w:rsidRPr="00225817">
        <w:rPr>
          <w:color w:val="221E1F"/>
          <w:sz w:val="22"/>
          <w:szCs w:val="22"/>
        </w:rPr>
        <w:t>MNEs</w:t>
      </w:r>
      <w:r w:rsidRPr="00225817">
        <w:rPr>
          <w:color w:val="221E1F"/>
          <w:sz w:val="22"/>
          <w:szCs w:val="22"/>
        </w:rPr>
        <w:t xml:space="preserve">. </w:t>
      </w:r>
    </w:p>
    <w:p w:rsidR="00C303C4" w:rsidRPr="00225817" w:rsidRDefault="005B26F7" w:rsidP="00225817">
      <w:pPr>
        <w:pStyle w:val="BodyText2"/>
        <w:jc w:val="left"/>
        <w:rPr>
          <w:b w:val="0"/>
          <w:sz w:val="22"/>
          <w:szCs w:val="22"/>
        </w:rPr>
      </w:pPr>
      <w:r w:rsidRPr="00225817">
        <w:rPr>
          <w:b w:val="0"/>
          <w:sz w:val="22"/>
          <w:szCs w:val="22"/>
        </w:rPr>
        <w:t>W</w:t>
      </w:r>
      <w:r w:rsidR="00C303C4" w:rsidRPr="00225817">
        <w:rPr>
          <w:b w:val="0"/>
          <w:sz w:val="22"/>
          <w:szCs w:val="22"/>
        </w:rPr>
        <w:t xml:space="preserve">e characterize </w:t>
      </w:r>
      <w:r w:rsidR="00EA28DB">
        <w:rPr>
          <w:b w:val="0"/>
          <w:sz w:val="22"/>
          <w:szCs w:val="22"/>
        </w:rPr>
        <w:t>this</w:t>
      </w:r>
      <w:r w:rsidRPr="00225817">
        <w:rPr>
          <w:b w:val="0"/>
          <w:sz w:val="22"/>
          <w:szCs w:val="22"/>
        </w:rPr>
        <w:t xml:space="preserve"> overarching environment as the</w:t>
      </w:r>
      <w:r w:rsidRPr="00225817">
        <w:rPr>
          <w:b w:val="0"/>
          <w:i/>
          <w:iCs/>
          <w:sz w:val="22"/>
          <w:szCs w:val="22"/>
        </w:rPr>
        <w:t xml:space="preserve"> </w:t>
      </w:r>
      <w:r w:rsidR="00C303C4" w:rsidRPr="00225817">
        <w:rPr>
          <w:b w:val="0"/>
          <w:i/>
          <w:iCs/>
          <w:sz w:val="22"/>
          <w:szCs w:val="22"/>
        </w:rPr>
        <w:t>geopolitical</w:t>
      </w:r>
      <w:r w:rsidR="002369AC" w:rsidRPr="00225817">
        <w:rPr>
          <w:b w:val="0"/>
          <w:sz w:val="22"/>
          <w:szCs w:val="22"/>
        </w:rPr>
        <w:t xml:space="preserve"> </w:t>
      </w:r>
      <w:r w:rsidR="002369AC" w:rsidRPr="00225817">
        <w:rPr>
          <w:b w:val="0"/>
          <w:i/>
          <w:sz w:val="22"/>
          <w:szCs w:val="22"/>
        </w:rPr>
        <w:t>environment</w:t>
      </w:r>
      <w:r w:rsidR="00EE7BF3">
        <w:rPr>
          <w:b w:val="0"/>
          <w:sz w:val="22"/>
          <w:szCs w:val="22"/>
        </w:rPr>
        <w:t>, which represents the contemporary ‘real world’</w:t>
      </w:r>
      <w:r w:rsidR="00EA28DB">
        <w:rPr>
          <w:b w:val="0"/>
          <w:sz w:val="22"/>
          <w:szCs w:val="22"/>
        </w:rPr>
        <w:t>.</w:t>
      </w:r>
      <w:r w:rsidR="00EE7BF3">
        <w:rPr>
          <w:b w:val="0"/>
          <w:sz w:val="22"/>
          <w:szCs w:val="22"/>
        </w:rPr>
        <w:t xml:space="preserve"> </w:t>
      </w:r>
      <w:r w:rsidR="00EA28DB">
        <w:rPr>
          <w:b w:val="0"/>
          <w:sz w:val="22"/>
          <w:szCs w:val="22"/>
        </w:rPr>
        <w:t>We</w:t>
      </w:r>
      <w:r w:rsidRPr="00225817">
        <w:rPr>
          <w:b w:val="0"/>
          <w:sz w:val="22"/>
          <w:szCs w:val="22"/>
        </w:rPr>
        <w:t xml:space="preserve"> present a stylized depiction of its complex linkages </w:t>
      </w:r>
      <w:r w:rsidR="002369AC" w:rsidRPr="00225817">
        <w:rPr>
          <w:b w:val="0"/>
          <w:sz w:val="22"/>
          <w:szCs w:val="22"/>
        </w:rPr>
        <w:t>in</w:t>
      </w:r>
      <w:r w:rsidR="00B957EB" w:rsidRPr="00225817">
        <w:rPr>
          <w:b w:val="0"/>
          <w:sz w:val="22"/>
          <w:szCs w:val="22"/>
        </w:rPr>
        <w:t xml:space="preserve"> Figure1.</w:t>
      </w:r>
      <w:r w:rsidR="00CE6993">
        <w:rPr>
          <w:b w:val="0"/>
          <w:sz w:val="22"/>
          <w:szCs w:val="22"/>
        </w:rPr>
        <w:t xml:space="preserve"> </w:t>
      </w:r>
      <w:r w:rsidR="00EA28DB">
        <w:rPr>
          <w:b w:val="0"/>
          <w:sz w:val="22"/>
          <w:szCs w:val="22"/>
        </w:rPr>
        <w:t>From t</w:t>
      </w:r>
      <w:r w:rsidR="00CE6993">
        <w:rPr>
          <w:b w:val="0"/>
          <w:sz w:val="22"/>
          <w:szCs w:val="22"/>
        </w:rPr>
        <w:t>his holistic conceptualization</w:t>
      </w:r>
      <w:r w:rsidR="00BA317D">
        <w:rPr>
          <w:b w:val="0"/>
          <w:sz w:val="22"/>
          <w:szCs w:val="22"/>
        </w:rPr>
        <w:t xml:space="preserve"> </w:t>
      </w:r>
      <w:r w:rsidR="00EA28DB">
        <w:rPr>
          <w:b w:val="0"/>
          <w:sz w:val="22"/>
          <w:szCs w:val="22"/>
        </w:rPr>
        <w:t xml:space="preserve">various disciplines </w:t>
      </w:r>
      <w:r w:rsidR="00CE6993">
        <w:rPr>
          <w:b w:val="0"/>
          <w:sz w:val="22"/>
          <w:szCs w:val="22"/>
        </w:rPr>
        <w:t xml:space="preserve">can then </w:t>
      </w:r>
      <w:r w:rsidR="00EA28DB">
        <w:rPr>
          <w:b w:val="0"/>
          <w:sz w:val="22"/>
          <w:szCs w:val="22"/>
        </w:rPr>
        <w:t>segment their</w:t>
      </w:r>
      <w:r w:rsidR="00CE6993">
        <w:rPr>
          <w:b w:val="0"/>
          <w:sz w:val="22"/>
          <w:szCs w:val="22"/>
        </w:rPr>
        <w:t xml:space="preserve"> respective </w:t>
      </w:r>
      <w:r w:rsidR="00BA317D">
        <w:rPr>
          <w:b w:val="0"/>
          <w:sz w:val="22"/>
          <w:szCs w:val="22"/>
        </w:rPr>
        <w:t>subsets</w:t>
      </w:r>
      <w:r w:rsidR="00EE7BF3">
        <w:rPr>
          <w:b w:val="0"/>
          <w:sz w:val="22"/>
          <w:szCs w:val="22"/>
        </w:rPr>
        <w:t xml:space="preserve">; e.g. IBE or </w:t>
      </w:r>
      <w:r w:rsidR="00CE6993">
        <w:rPr>
          <w:b w:val="0"/>
          <w:sz w:val="22"/>
          <w:szCs w:val="22"/>
        </w:rPr>
        <w:t xml:space="preserve">the </w:t>
      </w:r>
      <w:r w:rsidR="00EE7BF3">
        <w:rPr>
          <w:b w:val="0"/>
          <w:sz w:val="22"/>
          <w:szCs w:val="22"/>
        </w:rPr>
        <w:t xml:space="preserve">‘International security environment’. </w:t>
      </w:r>
      <w:r w:rsidR="00EA28DB">
        <w:rPr>
          <w:b w:val="0"/>
          <w:sz w:val="22"/>
          <w:szCs w:val="22"/>
        </w:rPr>
        <w:t xml:space="preserve">The following </w:t>
      </w:r>
      <w:r w:rsidR="00B957EB" w:rsidRPr="00225817">
        <w:rPr>
          <w:b w:val="0"/>
          <w:sz w:val="22"/>
          <w:szCs w:val="22"/>
        </w:rPr>
        <w:t xml:space="preserve">brief </w:t>
      </w:r>
      <w:r w:rsidR="00C303C4" w:rsidRPr="00225817">
        <w:rPr>
          <w:b w:val="0"/>
          <w:sz w:val="22"/>
          <w:szCs w:val="22"/>
        </w:rPr>
        <w:t>overview of IR and IB literatu</w:t>
      </w:r>
      <w:r w:rsidR="00CE6993">
        <w:rPr>
          <w:b w:val="0"/>
          <w:sz w:val="22"/>
          <w:szCs w:val="22"/>
        </w:rPr>
        <w:t>res</w:t>
      </w:r>
      <w:r w:rsidR="003A4127">
        <w:rPr>
          <w:b w:val="0"/>
          <w:sz w:val="22"/>
          <w:szCs w:val="22"/>
        </w:rPr>
        <w:t xml:space="preserve"> show</w:t>
      </w:r>
      <w:r w:rsidR="00CE6993">
        <w:rPr>
          <w:b w:val="0"/>
          <w:sz w:val="22"/>
          <w:szCs w:val="22"/>
        </w:rPr>
        <w:t>s</w:t>
      </w:r>
      <w:r w:rsidR="003A4127">
        <w:rPr>
          <w:b w:val="0"/>
          <w:sz w:val="22"/>
          <w:szCs w:val="22"/>
        </w:rPr>
        <w:t xml:space="preserve"> that no </w:t>
      </w:r>
      <w:r w:rsidR="00C303C4" w:rsidRPr="00225817">
        <w:rPr>
          <w:b w:val="0"/>
          <w:sz w:val="22"/>
          <w:szCs w:val="22"/>
        </w:rPr>
        <w:t xml:space="preserve">conceptual framework therein can adequately analyze the </w:t>
      </w:r>
      <w:r w:rsidR="00957259">
        <w:rPr>
          <w:b w:val="0"/>
          <w:sz w:val="22"/>
          <w:szCs w:val="22"/>
        </w:rPr>
        <w:t xml:space="preserve">wide </w:t>
      </w:r>
      <w:r w:rsidR="00C303C4" w:rsidRPr="00225817">
        <w:rPr>
          <w:b w:val="0"/>
          <w:sz w:val="22"/>
          <w:szCs w:val="22"/>
        </w:rPr>
        <w:t xml:space="preserve">variety of </w:t>
      </w:r>
      <w:r w:rsidR="00B957EB" w:rsidRPr="00225817">
        <w:rPr>
          <w:b w:val="0"/>
          <w:sz w:val="22"/>
          <w:szCs w:val="22"/>
        </w:rPr>
        <w:t xml:space="preserve">IB </w:t>
      </w:r>
      <w:r w:rsidR="00C303C4" w:rsidRPr="00225817">
        <w:rPr>
          <w:b w:val="0"/>
          <w:sz w:val="22"/>
          <w:szCs w:val="22"/>
        </w:rPr>
        <w:t>issues</w:t>
      </w:r>
      <w:r w:rsidR="00933EBF">
        <w:rPr>
          <w:b w:val="0"/>
          <w:sz w:val="22"/>
          <w:szCs w:val="22"/>
        </w:rPr>
        <w:t xml:space="preserve"> illustrated above</w:t>
      </w:r>
      <w:r w:rsidR="00C303C4" w:rsidRPr="00225817">
        <w:rPr>
          <w:b w:val="0"/>
          <w:sz w:val="22"/>
          <w:szCs w:val="22"/>
        </w:rPr>
        <w:t xml:space="preserve">.   </w:t>
      </w:r>
    </w:p>
    <w:p w:rsidR="00C303C4" w:rsidRPr="00225817" w:rsidRDefault="00C303C4" w:rsidP="00225817">
      <w:pPr>
        <w:jc w:val="left"/>
        <w:rPr>
          <w:sz w:val="22"/>
          <w:szCs w:val="22"/>
        </w:rPr>
      </w:pPr>
      <w:r w:rsidRPr="00225817">
        <w:rPr>
          <w:sz w:val="22"/>
          <w:szCs w:val="22"/>
        </w:rPr>
        <w:t xml:space="preserve">                                                </w:t>
      </w:r>
      <w:r w:rsidRPr="00225817">
        <w:rPr>
          <w:b/>
          <w:bCs/>
          <w:sz w:val="22"/>
          <w:szCs w:val="22"/>
          <w:u w:val="single"/>
        </w:rPr>
        <w:t>Insert Figure 1 about here</w:t>
      </w:r>
    </w:p>
    <w:p w:rsidR="00C303C4" w:rsidRPr="00225817" w:rsidRDefault="00C303C4" w:rsidP="00225817">
      <w:pPr>
        <w:pStyle w:val="Heading1"/>
        <w:ind w:firstLine="0"/>
        <w:jc w:val="left"/>
        <w:rPr>
          <w:sz w:val="22"/>
          <w:szCs w:val="22"/>
        </w:rPr>
      </w:pPr>
      <w:r w:rsidRPr="00225817">
        <w:rPr>
          <w:sz w:val="22"/>
          <w:szCs w:val="22"/>
        </w:rPr>
        <w:lastRenderedPageBreak/>
        <w:t xml:space="preserve">International Relations </w:t>
      </w:r>
      <w:r w:rsidR="00315166" w:rsidRPr="00225817">
        <w:rPr>
          <w:sz w:val="22"/>
          <w:szCs w:val="22"/>
        </w:rPr>
        <w:t>Literature</w:t>
      </w:r>
    </w:p>
    <w:p w:rsidR="0007606F" w:rsidRPr="00225817" w:rsidRDefault="00C303C4" w:rsidP="00225817">
      <w:pPr>
        <w:jc w:val="left"/>
        <w:rPr>
          <w:color w:val="221E1F"/>
          <w:sz w:val="22"/>
          <w:szCs w:val="22"/>
        </w:rPr>
      </w:pPr>
      <w:r w:rsidRPr="00225817">
        <w:rPr>
          <w:sz w:val="22"/>
          <w:szCs w:val="22"/>
        </w:rPr>
        <w:t xml:space="preserve">Based on a fusion of </w:t>
      </w:r>
      <w:proofErr w:type="spellStart"/>
      <w:r w:rsidRPr="00225817">
        <w:rPr>
          <w:sz w:val="22"/>
          <w:szCs w:val="22"/>
        </w:rPr>
        <w:t>Weberian</w:t>
      </w:r>
      <w:proofErr w:type="spellEnd"/>
      <w:r w:rsidRPr="00225817">
        <w:rPr>
          <w:sz w:val="22"/>
          <w:szCs w:val="22"/>
        </w:rPr>
        <w:t xml:space="preserve"> and Freudian concepts, </w:t>
      </w:r>
      <w:r w:rsidRPr="00225817">
        <w:rPr>
          <w:i/>
          <w:iCs/>
          <w:sz w:val="22"/>
          <w:szCs w:val="22"/>
        </w:rPr>
        <w:t>parallelism</w:t>
      </w:r>
      <w:r w:rsidRPr="00225817">
        <w:rPr>
          <w:sz w:val="22"/>
          <w:szCs w:val="22"/>
        </w:rPr>
        <w:t xml:space="preserve"> theory provides linkages between wars, state policy, and economic expansion. </w:t>
      </w:r>
      <w:r w:rsidRPr="00225817">
        <w:rPr>
          <w:color w:val="221E1F"/>
          <w:sz w:val="22"/>
          <w:szCs w:val="22"/>
        </w:rPr>
        <w:t xml:space="preserve">The </w:t>
      </w:r>
      <w:r w:rsidRPr="00225817">
        <w:rPr>
          <w:i/>
          <w:iCs/>
          <w:color w:val="221E1F"/>
          <w:sz w:val="22"/>
          <w:szCs w:val="22"/>
        </w:rPr>
        <w:t>state</w:t>
      </w:r>
      <w:r w:rsidRPr="00225817">
        <w:rPr>
          <w:color w:val="221E1F"/>
          <w:sz w:val="22"/>
          <w:szCs w:val="22"/>
        </w:rPr>
        <w:t xml:space="preserve"> is the centerpiece of </w:t>
      </w:r>
      <w:r w:rsidR="0055311B">
        <w:rPr>
          <w:color w:val="221E1F"/>
          <w:sz w:val="22"/>
          <w:szCs w:val="22"/>
        </w:rPr>
        <w:t>IR scholarship and it act</w:t>
      </w:r>
      <w:r w:rsidRPr="00225817">
        <w:rPr>
          <w:color w:val="221E1F"/>
          <w:sz w:val="22"/>
          <w:szCs w:val="22"/>
        </w:rPr>
        <w:t xml:space="preserve">s </w:t>
      </w:r>
      <w:r w:rsidR="0055311B">
        <w:rPr>
          <w:color w:val="221E1F"/>
          <w:sz w:val="22"/>
          <w:szCs w:val="22"/>
        </w:rPr>
        <w:t>to safeguard against</w:t>
      </w:r>
      <w:r w:rsidRPr="00225817">
        <w:rPr>
          <w:color w:val="221E1F"/>
          <w:sz w:val="22"/>
          <w:szCs w:val="22"/>
        </w:rPr>
        <w:t xml:space="preserve"> </w:t>
      </w:r>
      <w:r w:rsidR="00494CA8" w:rsidRPr="00225817">
        <w:rPr>
          <w:i/>
          <w:iCs/>
          <w:color w:val="221E1F"/>
          <w:sz w:val="22"/>
          <w:szCs w:val="22"/>
        </w:rPr>
        <w:t>anarchy</w:t>
      </w:r>
      <w:r w:rsidR="003A4127">
        <w:rPr>
          <w:color w:val="221E1F"/>
          <w:sz w:val="22"/>
          <w:szCs w:val="22"/>
        </w:rPr>
        <w:t>, and thus</w:t>
      </w:r>
      <w:r w:rsidRPr="00225817">
        <w:rPr>
          <w:color w:val="221E1F"/>
          <w:sz w:val="22"/>
          <w:szCs w:val="22"/>
        </w:rPr>
        <w:t xml:space="preserve"> IR research revolves around </w:t>
      </w:r>
      <w:r w:rsidR="003A4127" w:rsidRPr="00225817">
        <w:rPr>
          <w:color w:val="221E1F"/>
          <w:sz w:val="22"/>
          <w:szCs w:val="22"/>
        </w:rPr>
        <w:t xml:space="preserve">military </w:t>
      </w:r>
      <w:r w:rsidR="0007606F" w:rsidRPr="00225817">
        <w:rPr>
          <w:color w:val="221E1F"/>
          <w:sz w:val="22"/>
          <w:szCs w:val="22"/>
        </w:rPr>
        <w:t>security</w:t>
      </w:r>
      <w:r w:rsidRPr="00225817">
        <w:rPr>
          <w:color w:val="221E1F"/>
          <w:sz w:val="22"/>
          <w:szCs w:val="22"/>
        </w:rPr>
        <w:t>, geopolitica</w:t>
      </w:r>
      <w:r w:rsidR="00C435A9" w:rsidRPr="00225817">
        <w:rPr>
          <w:color w:val="221E1F"/>
          <w:sz w:val="22"/>
          <w:szCs w:val="22"/>
        </w:rPr>
        <w:t>l strategy</w:t>
      </w:r>
      <w:r w:rsidR="0007606F" w:rsidRPr="00225817">
        <w:rPr>
          <w:color w:val="221E1F"/>
          <w:sz w:val="22"/>
          <w:szCs w:val="22"/>
        </w:rPr>
        <w:t xml:space="preserve"> and foreign policy.</w:t>
      </w:r>
      <w:r w:rsidR="0021736A" w:rsidRPr="00225817">
        <w:rPr>
          <w:color w:val="221E1F"/>
          <w:sz w:val="22"/>
          <w:szCs w:val="22"/>
        </w:rPr>
        <w:t xml:space="preserve"> </w:t>
      </w:r>
    </w:p>
    <w:p w:rsidR="00C303C4" w:rsidRPr="00225817" w:rsidRDefault="00AA6AC4" w:rsidP="00225817">
      <w:pPr>
        <w:jc w:val="left"/>
        <w:rPr>
          <w:sz w:val="22"/>
          <w:szCs w:val="22"/>
        </w:rPr>
      </w:pPr>
      <w:r>
        <w:rPr>
          <w:color w:val="221E1F"/>
          <w:sz w:val="22"/>
          <w:szCs w:val="22"/>
        </w:rPr>
        <w:t>Elements of</w:t>
      </w:r>
      <w:r w:rsidR="00C303C4" w:rsidRPr="00225817">
        <w:rPr>
          <w:color w:val="221E1F"/>
          <w:sz w:val="22"/>
          <w:szCs w:val="22"/>
        </w:rPr>
        <w:t xml:space="preserve"> the IPE are </w:t>
      </w:r>
      <w:r w:rsidR="0007606F" w:rsidRPr="00225817">
        <w:rPr>
          <w:color w:val="221E1F"/>
          <w:sz w:val="22"/>
          <w:szCs w:val="22"/>
        </w:rPr>
        <w:t xml:space="preserve">generally </w:t>
      </w:r>
      <w:r w:rsidR="00C303C4" w:rsidRPr="00225817">
        <w:rPr>
          <w:color w:val="221E1F"/>
          <w:sz w:val="22"/>
          <w:szCs w:val="22"/>
        </w:rPr>
        <w:t xml:space="preserve">deemed peripheral to the </w:t>
      </w:r>
      <w:r w:rsidR="00C303C4" w:rsidRPr="00225817">
        <w:rPr>
          <w:i/>
          <w:iCs/>
          <w:color w:val="221E1F"/>
          <w:sz w:val="22"/>
          <w:szCs w:val="22"/>
        </w:rPr>
        <w:t>state’s</w:t>
      </w:r>
      <w:r w:rsidR="0007606F" w:rsidRPr="00225817">
        <w:rPr>
          <w:color w:val="221E1F"/>
          <w:sz w:val="22"/>
          <w:szCs w:val="22"/>
        </w:rPr>
        <w:t xml:space="preserve"> security, though</w:t>
      </w:r>
      <w:r w:rsidR="00C303C4" w:rsidRPr="00225817">
        <w:rPr>
          <w:color w:val="221E1F"/>
          <w:sz w:val="22"/>
          <w:szCs w:val="22"/>
        </w:rPr>
        <w:t xml:space="preserve"> </w:t>
      </w:r>
      <w:r w:rsidR="0007606F" w:rsidRPr="00225817">
        <w:rPr>
          <w:color w:val="221E1F"/>
          <w:sz w:val="22"/>
          <w:szCs w:val="22"/>
        </w:rPr>
        <w:t xml:space="preserve">relevance given to IB issues varies in </w:t>
      </w:r>
      <w:r w:rsidR="00C303C4" w:rsidRPr="00225817">
        <w:rPr>
          <w:color w:val="221E1F"/>
          <w:sz w:val="22"/>
          <w:szCs w:val="22"/>
        </w:rPr>
        <w:t>different</w:t>
      </w:r>
      <w:r w:rsidR="00C435A9" w:rsidRPr="00225817">
        <w:rPr>
          <w:color w:val="221E1F"/>
          <w:sz w:val="22"/>
          <w:szCs w:val="22"/>
        </w:rPr>
        <w:t xml:space="preserve"> IR</w:t>
      </w:r>
      <w:r w:rsidR="00C303C4" w:rsidRPr="00225817">
        <w:rPr>
          <w:color w:val="221E1F"/>
          <w:sz w:val="22"/>
          <w:szCs w:val="22"/>
        </w:rPr>
        <w:t xml:space="preserve"> traditions. </w:t>
      </w:r>
      <w:proofErr w:type="spellStart"/>
      <w:r w:rsidR="00C303C4" w:rsidRPr="00225817">
        <w:rPr>
          <w:i/>
          <w:iCs/>
          <w:sz w:val="22"/>
          <w:szCs w:val="22"/>
        </w:rPr>
        <w:t>Neorealism</w:t>
      </w:r>
      <w:proofErr w:type="spellEnd"/>
      <w:r w:rsidR="00C303C4" w:rsidRPr="00225817">
        <w:rPr>
          <w:i/>
          <w:iCs/>
          <w:sz w:val="22"/>
          <w:szCs w:val="22"/>
        </w:rPr>
        <w:t xml:space="preserve"> </w:t>
      </w:r>
      <w:r w:rsidR="00C303C4" w:rsidRPr="00225817">
        <w:rPr>
          <w:sz w:val="22"/>
          <w:szCs w:val="22"/>
        </w:rPr>
        <w:t xml:space="preserve">ignores non-state actors such as MNEs, and along with </w:t>
      </w:r>
      <w:r w:rsidR="00C303C4" w:rsidRPr="00225817">
        <w:rPr>
          <w:i/>
          <w:iCs/>
          <w:sz w:val="22"/>
          <w:szCs w:val="22"/>
        </w:rPr>
        <w:t>classical realism</w:t>
      </w:r>
      <w:r w:rsidR="00C303C4" w:rsidRPr="00225817">
        <w:rPr>
          <w:sz w:val="22"/>
          <w:szCs w:val="22"/>
        </w:rPr>
        <w:t xml:space="preserve"> regards i</w:t>
      </w:r>
      <w:r w:rsidR="00C435A9" w:rsidRPr="00225817">
        <w:rPr>
          <w:sz w:val="22"/>
          <w:szCs w:val="22"/>
        </w:rPr>
        <w:t xml:space="preserve">nternational institutions (IMF, </w:t>
      </w:r>
      <w:r w:rsidR="00C303C4" w:rsidRPr="00225817">
        <w:rPr>
          <w:sz w:val="22"/>
          <w:szCs w:val="22"/>
        </w:rPr>
        <w:t>WTO), MNEs an</w:t>
      </w:r>
      <w:r w:rsidR="0007606F" w:rsidRPr="00225817">
        <w:rPr>
          <w:sz w:val="22"/>
          <w:szCs w:val="22"/>
        </w:rPr>
        <w:t>d NGOs as inconsequential</w:t>
      </w:r>
      <w:r w:rsidR="00EA28DB">
        <w:rPr>
          <w:sz w:val="22"/>
          <w:szCs w:val="22"/>
        </w:rPr>
        <w:t>,</w:t>
      </w:r>
      <w:r w:rsidR="0007606F" w:rsidRPr="00225817">
        <w:rPr>
          <w:sz w:val="22"/>
          <w:szCs w:val="22"/>
        </w:rPr>
        <w:t xml:space="preserve"> due to</w:t>
      </w:r>
      <w:r w:rsidR="00C303C4" w:rsidRPr="00225817">
        <w:rPr>
          <w:sz w:val="22"/>
          <w:szCs w:val="22"/>
        </w:rPr>
        <w:t xml:space="preserve"> </w:t>
      </w:r>
      <w:r w:rsidR="00C435A9" w:rsidRPr="00225817">
        <w:rPr>
          <w:sz w:val="22"/>
          <w:szCs w:val="22"/>
        </w:rPr>
        <w:t xml:space="preserve">the </w:t>
      </w:r>
      <w:r w:rsidR="00C303C4" w:rsidRPr="00225817">
        <w:rPr>
          <w:sz w:val="22"/>
          <w:szCs w:val="22"/>
        </w:rPr>
        <w:t>absence of an authoritative international order. Those are treated as ‘second order variables, best relegated to less important corners of the discipline’ (Jarvis, 2005).</w:t>
      </w:r>
    </w:p>
    <w:p w:rsidR="00C303C4" w:rsidRPr="00225817" w:rsidRDefault="00C303C4" w:rsidP="00225817">
      <w:pPr>
        <w:jc w:val="left"/>
        <w:rPr>
          <w:color w:val="221E1F"/>
          <w:sz w:val="22"/>
          <w:szCs w:val="22"/>
        </w:rPr>
      </w:pPr>
      <w:r w:rsidRPr="00225817">
        <w:rPr>
          <w:i/>
          <w:iCs/>
          <w:sz w:val="22"/>
          <w:szCs w:val="22"/>
        </w:rPr>
        <w:t xml:space="preserve">Neoliberal </w:t>
      </w:r>
      <w:proofErr w:type="spellStart"/>
      <w:r w:rsidRPr="00225817">
        <w:rPr>
          <w:i/>
          <w:iCs/>
          <w:sz w:val="22"/>
          <w:szCs w:val="22"/>
        </w:rPr>
        <w:t>institutionalists</w:t>
      </w:r>
      <w:proofErr w:type="spellEnd"/>
      <w:r w:rsidR="00154AE0" w:rsidRPr="00225817">
        <w:rPr>
          <w:i/>
          <w:iCs/>
          <w:sz w:val="22"/>
          <w:szCs w:val="22"/>
        </w:rPr>
        <w:t xml:space="preserve"> </w:t>
      </w:r>
      <w:r w:rsidR="00154AE0" w:rsidRPr="00225817">
        <w:rPr>
          <w:iCs/>
          <w:sz w:val="22"/>
          <w:szCs w:val="22"/>
        </w:rPr>
        <w:t>however</w:t>
      </w:r>
      <w:r w:rsidR="00C435A9" w:rsidRPr="00225817">
        <w:rPr>
          <w:iCs/>
          <w:sz w:val="22"/>
          <w:szCs w:val="22"/>
        </w:rPr>
        <w:t xml:space="preserve"> </w:t>
      </w:r>
      <w:r w:rsidR="00C435A9" w:rsidRPr="00225817">
        <w:rPr>
          <w:sz w:val="22"/>
          <w:szCs w:val="22"/>
        </w:rPr>
        <w:t>acknowledge</w:t>
      </w:r>
      <w:r w:rsidRPr="00225817">
        <w:rPr>
          <w:sz w:val="22"/>
          <w:szCs w:val="22"/>
        </w:rPr>
        <w:t xml:space="preserve"> th</w:t>
      </w:r>
      <w:r w:rsidR="00C435A9" w:rsidRPr="00225817">
        <w:rPr>
          <w:sz w:val="22"/>
          <w:szCs w:val="22"/>
        </w:rPr>
        <w:t>at i</w:t>
      </w:r>
      <w:r w:rsidR="00154AE0" w:rsidRPr="00225817">
        <w:rPr>
          <w:sz w:val="22"/>
          <w:szCs w:val="22"/>
        </w:rPr>
        <w:t>nternational institutions do</w:t>
      </w:r>
      <w:r w:rsidRPr="00225817">
        <w:rPr>
          <w:sz w:val="22"/>
          <w:szCs w:val="22"/>
        </w:rPr>
        <w:t xml:space="preserve"> play an important role in coordin</w:t>
      </w:r>
      <w:r w:rsidR="00C435A9" w:rsidRPr="00225817">
        <w:rPr>
          <w:sz w:val="22"/>
          <w:szCs w:val="22"/>
        </w:rPr>
        <w:t>ating international cooperation</w:t>
      </w:r>
      <w:r w:rsidRPr="00225817">
        <w:rPr>
          <w:sz w:val="22"/>
          <w:szCs w:val="22"/>
        </w:rPr>
        <w:t xml:space="preserve">. Institutions are </w:t>
      </w:r>
      <w:r w:rsidR="00154AE0" w:rsidRPr="00225817">
        <w:rPr>
          <w:sz w:val="22"/>
          <w:szCs w:val="22"/>
        </w:rPr>
        <w:t>view</w:t>
      </w:r>
      <w:r w:rsidRPr="00225817">
        <w:rPr>
          <w:sz w:val="22"/>
          <w:szCs w:val="22"/>
        </w:rPr>
        <w:t>ed as ‘connected sets of rules that prescribe behavioral roles, constrain activity, and shape expectations' (</w:t>
      </w:r>
      <w:proofErr w:type="spellStart"/>
      <w:r w:rsidRPr="00225817">
        <w:rPr>
          <w:sz w:val="22"/>
          <w:szCs w:val="22"/>
        </w:rPr>
        <w:t>Keohane</w:t>
      </w:r>
      <w:proofErr w:type="spellEnd"/>
      <w:r w:rsidRPr="00225817">
        <w:rPr>
          <w:sz w:val="22"/>
          <w:szCs w:val="22"/>
        </w:rPr>
        <w:t xml:space="preserve">, 1986). </w:t>
      </w:r>
      <w:r w:rsidRPr="00225817">
        <w:rPr>
          <w:color w:val="221E1F"/>
          <w:sz w:val="22"/>
          <w:szCs w:val="22"/>
        </w:rPr>
        <w:t>MNEs</w:t>
      </w:r>
      <w:r w:rsidR="00A06036">
        <w:rPr>
          <w:color w:val="221E1F"/>
          <w:sz w:val="22"/>
          <w:szCs w:val="22"/>
        </w:rPr>
        <w:t>,</w:t>
      </w:r>
      <w:r w:rsidRPr="00225817">
        <w:rPr>
          <w:color w:val="221E1F"/>
          <w:sz w:val="22"/>
          <w:szCs w:val="22"/>
        </w:rPr>
        <w:t xml:space="preserve"> regarded as </w:t>
      </w:r>
      <w:r w:rsidRPr="00225817">
        <w:rPr>
          <w:iCs/>
          <w:color w:val="221E1F"/>
          <w:sz w:val="22"/>
          <w:szCs w:val="22"/>
        </w:rPr>
        <w:t>sub-state</w:t>
      </w:r>
      <w:r w:rsidRPr="00225817">
        <w:rPr>
          <w:color w:val="221E1F"/>
          <w:sz w:val="22"/>
          <w:szCs w:val="22"/>
        </w:rPr>
        <w:t xml:space="preserve"> actors</w:t>
      </w:r>
      <w:r w:rsidR="00A06036">
        <w:rPr>
          <w:color w:val="221E1F"/>
          <w:sz w:val="22"/>
          <w:szCs w:val="22"/>
        </w:rPr>
        <w:t>,</w:t>
      </w:r>
      <w:r w:rsidRPr="00225817">
        <w:rPr>
          <w:color w:val="221E1F"/>
          <w:sz w:val="22"/>
          <w:szCs w:val="22"/>
        </w:rPr>
        <w:t xml:space="preserve"> exploit cost benefits through international production, procurement and outsourcing. </w:t>
      </w:r>
    </w:p>
    <w:p w:rsidR="00C303C4" w:rsidRPr="00225817" w:rsidRDefault="00C303C4" w:rsidP="00225817">
      <w:pPr>
        <w:jc w:val="left"/>
        <w:rPr>
          <w:sz w:val="22"/>
          <w:szCs w:val="22"/>
        </w:rPr>
      </w:pPr>
      <w:r w:rsidRPr="00225817">
        <w:rPr>
          <w:sz w:val="22"/>
          <w:szCs w:val="22"/>
        </w:rPr>
        <w:t xml:space="preserve">Some </w:t>
      </w:r>
      <w:r w:rsidRPr="00225817">
        <w:rPr>
          <w:i/>
          <w:iCs/>
          <w:sz w:val="22"/>
          <w:szCs w:val="22"/>
        </w:rPr>
        <w:t xml:space="preserve">liberal </w:t>
      </w:r>
      <w:r w:rsidRPr="00225817">
        <w:rPr>
          <w:sz w:val="22"/>
          <w:szCs w:val="22"/>
        </w:rPr>
        <w:t xml:space="preserve">theorists believe that the locus of power could </w:t>
      </w:r>
      <w:r w:rsidR="00AA6AC4" w:rsidRPr="00225817">
        <w:rPr>
          <w:sz w:val="22"/>
          <w:szCs w:val="22"/>
        </w:rPr>
        <w:t xml:space="preserve">eventually </w:t>
      </w:r>
      <w:r w:rsidRPr="00225817">
        <w:rPr>
          <w:sz w:val="22"/>
          <w:szCs w:val="22"/>
        </w:rPr>
        <w:t xml:space="preserve">move away from </w:t>
      </w:r>
      <w:r w:rsidR="00154AE0" w:rsidRPr="00225817">
        <w:rPr>
          <w:sz w:val="22"/>
          <w:szCs w:val="22"/>
        </w:rPr>
        <w:t xml:space="preserve">the </w:t>
      </w:r>
      <w:r w:rsidRPr="00225817">
        <w:rPr>
          <w:i/>
          <w:iCs/>
          <w:sz w:val="22"/>
          <w:szCs w:val="22"/>
        </w:rPr>
        <w:t xml:space="preserve">states </w:t>
      </w:r>
      <w:r w:rsidR="00154AE0" w:rsidRPr="00225817">
        <w:rPr>
          <w:sz w:val="22"/>
          <w:szCs w:val="22"/>
        </w:rPr>
        <w:t>and military</w:t>
      </w:r>
      <w:r w:rsidR="00EA28DB">
        <w:rPr>
          <w:sz w:val="22"/>
          <w:szCs w:val="22"/>
        </w:rPr>
        <w:t>,</w:t>
      </w:r>
      <w:r w:rsidRPr="00225817">
        <w:rPr>
          <w:sz w:val="22"/>
          <w:szCs w:val="22"/>
        </w:rPr>
        <w:t xml:space="preserve"> toward a postmodern mode of production that elevates </w:t>
      </w:r>
      <w:r w:rsidRPr="00225817">
        <w:rPr>
          <w:i/>
          <w:iCs/>
          <w:sz w:val="22"/>
          <w:szCs w:val="22"/>
        </w:rPr>
        <w:t>soft power</w:t>
      </w:r>
      <w:r w:rsidRPr="00225817">
        <w:rPr>
          <w:sz w:val="22"/>
          <w:szCs w:val="22"/>
        </w:rPr>
        <w:t xml:space="preserve"> a</w:t>
      </w:r>
      <w:r w:rsidR="00A06036">
        <w:rPr>
          <w:sz w:val="22"/>
          <w:szCs w:val="22"/>
        </w:rPr>
        <w:t>s an instrument</w:t>
      </w:r>
      <w:r w:rsidR="00154AE0" w:rsidRPr="00225817">
        <w:rPr>
          <w:sz w:val="22"/>
          <w:szCs w:val="22"/>
        </w:rPr>
        <w:t>. F</w:t>
      </w:r>
      <w:r w:rsidRPr="00225817">
        <w:rPr>
          <w:sz w:val="22"/>
          <w:szCs w:val="22"/>
        </w:rPr>
        <w:t xml:space="preserve">or most </w:t>
      </w:r>
      <w:r w:rsidRPr="00225817">
        <w:rPr>
          <w:i/>
          <w:iCs/>
          <w:sz w:val="22"/>
          <w:szCs w:val="22"/>
        </w:rPr>
        <w:t>liberal</w:t>
      </w:r>
      <w:r w:rsidRPr="00225817">
        <w:rPr>
          <w:sz w:val="22"/>
          <w:szCs w:val="22"/>
        </w:rPr>
        <w:t xml:space="preserve"> theori</w:t>
      </w:r>
      <w:r w:rsidR="00F23C85" w:rsidRPr="00225817">
        <w:rPr>
          <w:sz w:val="22"/>
          <w:szCs w:val="22"/>
        </w:rPr>
        <w:t>sts such perspectives merely</w:t>
      </w:r>
      <w:r w:rsidRPr="00225817">
        <w:rPr>
          <w:sz w:val="22"/>
          <w:szCs w:val="22"/>
        </w:rPr>
        <w:t xml:space="preserve"> complement understanding of </w:t>
      </w:r>
      <w:r w:rsidRPr="00225817">
        <w:rPr>
          <w:i/>
          <w:iCs/>
          <w:sz w:val="22"/>
          <w:szCs w:val="22"/>
        </w:rPr>
        <w:t>state</w:t>
      </w:r>
      <w:r w:rsidRPr="00225817">
        <w:rPr>
          <w:sz w:val="22"/>
          <w:szCs w:val="22"/>
        </w:rPr>
        <w:t xml:space="preserve">-centered </w:t>
      </w:r>
      <w:r w:rsidR="00154AE0" w:rsidRPr="00225817">
        <w:rPr>
          <w:sz w:val="22"/>
          <w:szCs w:val="22"/>
        </w:rPr>
        <w:t>I</w:t>
      </w:r>
      <w:r w:rsidR="002E5C9F" w:rsidRPr="00225817">
        <w:rPr>
          <w:sz w:val="22"/>
          <w:szCs w:val="22"/>
        </w:rPr>
        <w:t>R (</w:t>
      </w:r>
      <w:proofErr w:type="spellStart"/>
      <w:r w:rsidR="002E5C9F" w:rsidRPr="00225817">
        <w:rPr>
          <w:sz w:val="22"/>
          <w:szCs w:val="22"/>
        </w:rPr>
        <w:t>Keohane</w:t>
      </w:r>
      <w:proofErr w:type="spellEnd"/>
      <w:r w:rsidR="002E5C9F" w:rsidRPr="00225817">
        <w:rPr>
          <w:sz w:val="22"/>
          <w:szCs w:val="22"/>
        </w:rPr>
        <w:t xml:space="preserve"> &amp;</w:t>
      </w:r>
      <w:r w:rsidR="00F23C85" w:rsidRPr="00225817">
        <w:rPr>
          <w:sz w:val="22"/>
          <w:szCs w:val="22"/>
        </w:rPr>
        <w:t xml:space="preserve"> Nye, 1989). Traditional preeminence of</w:t>
      </w:r>
      <w:r w:rsidRPr="00225817">
        <w:rPr>
          <w:sz w:val="22"/>
          <w:szCs w:val="22"/>
        </w:rPr>
        <w:t xml:space="preserve"> </w:t>
      </w:r>
      <w:r w:rsidRPr="00225817">
        <w:rPr>
          <w:i/>
          <w:iCs/>
          <w:sz w:val="22"/>
          <w:szCs w:val="22"/>
        </w:rPr>
        <w:t xml:space="preserve">states </w:t>
      </w:r>
      <w:r w:rsidR="00154AE0" w:rsidRPr="00225817">
        <w:rPr>
          <w:sz w:val="22"/>
          <w:szCs w:val="22"/>
        </w:rPr>
        <w:t>is not replaced</w:t>
      </w:r>
      <w:r w:rsidRPr="00225817">
        <w:rPr>
          <w:sz w:val="22"/>
          <w:szCs w:val="22"/>
        </w:rPr>
        <w:t xml:space="preserve"> but merely complicated by </w:t>
      </w:r>
      <w:r w:rsidRPr="00225817">
        <w:rPr>
          <w:i/>
          <w:iCs/>
          <w:sz w:val="22"/>
          <w:szCs w:val="22"/>
        </w:rPr>
        <w:t>non-state</w:t>
      </w:r>
      <w:r w:rsidR="00154AE0" w:rsidRPr="00225817">
        <w:rPr>
          <w:sz w:val="22"/>
          <w:szCs w:val="22"/>
        </w:rPr>
        <w:t xml:space="preserve"> actors</w:t>
      </w:r>
      <w:r w:rsidRPr="00225817">
        <w:rPr>
          <w:sz w:val="22"/>
          <w:szCs w:val="22"/>
        </w:rPr>
        <w:t xml:space="preserve"> who mediate </w:t>
      </w:r>
      <w:r w:rsidRPr="00225817">
        <w:rPr>
          <w:i/>
          <w:iCs/>
          <w:sz w:val="22"/>
          <w:szCs w:val="22"/>
        </w:rPr>
        <w:t xml:space="preserve">state </w:t>
      </w:r>
      <w:r w:rsidRPr="00225817">
        <w:rPr>
          <w:sz w:val="22"/>
          <w:szCs w:val="22"/>
        </w:rPr>
        <w:t>power through transnational processes and i</w:t>
      </w:r>
      <w:r w:rsidR="00154AE0" w:rsidRPr="00225817">
        <w:rPr>
          <w:sz w:val="22"/>
          <w:szCs w:val="22"/>
        </w:rPr>
        <w:t>nternational institutions. E</w:t>
      </w:r>
      <w:r w:rsidRPr="00225817">
        <w:rPr>
          <w:sz w:val="22"/>
          <w:szCs w:val="22"/>
        </w:rPr>
        <w:t xml:space="preserve">xercise of hard power by </w:t>
      </w:r>
      <w:r w:rsidRPr="00225817">
        <w:rPr>
          <w:i/>
          <w:iCs/>
          <w:sz w:val="22"/>
          <w:szCs w:val="22"/>
        </w:rPr>
        <w:t>states</w:t>
      </w:r>
      <w:r w:rsidRPr="00225817">
        <w:rPr>
          <w:sz w:val="22"/>
          <w:szCs w:val="22"/>
        </w:rPr>
        <w:t xml:space="preserve"> is thus rendered more difficult by such linkages that constrain </w:t>
      </w:r>
      <w:r w:rsidRPr="00225817">
        <w:rPr>
          <w:i/>
          <w:iCs/>
          <w:sz w:val="22"/>
          <w:szCs w:val="22"/>
        </w:rPr>
        <w:t>state</w:t>
      </w:r>
      <w:r w:rsidRPr="00225817">
        <w:rPr>
          <w:sz w:val="22"/>
          <w:szCs w:val="22"/>
        </w:rPr>
        <w:t xml:space="preserve"> behavior (Jarvis, 2005). </w:t>
      </w:r>
    </w:p>
    <w:p w:rsidR="00C303C4" w:rsidRPr="00225817" w:rsidRDefault="00C303C4" w:rsidP="00225817">
      <w:pPr>
        <w:jc w:val="left"/>
        <w:rPr>
          <w:sz w:val="22"/>
          <w:szCs w:val="22"/>
        </w:rPr>
      </w:pPr>
      <w:r w:rsidRPr="00225817">
        <w:rPr>
          <w:i/>
          <w:iCs/>
          <w:sz w:val="22"/>
          <w:szCs w:val="22"/>
        </w:rPr>
        <w:t>Functionalism</w:t>
      </w:r>
      <w:r w:rsidRPr="00225817">
        <w:rPr>
          <w:sz w:val="22"/>
          <w:szCs w:val="22"/>
        </w:rPr>
        <w:t xml:space="preserve"> explains the growth of international organizations to </w:t>
      </w:r>
      <w:r w:rsidR="0010288E" w:rsidRPr="00225817">
        <w:rPr>
          <w:sz w:val="22"/>
          <w:szCs w:val="22"/>
        </w:rPr>
        <w:t xml:space="preserve">facilitate </w:t>
      </w:r>
      <w:r w:rsidRPr="00225817">
        <w:rPr>
          <w:sz w:val="22"/>
          <w:szCs w:val="22"/>
        </w:rPr>
        <w:t>modern commerce (shipping, aviation, cross-border movement of people,</w:t>
      </w:r>
      <w:r w:rsidR="00AA6AC4">
        <w:rPr>
          <w:sz w:val="22"/>
          <w:szCs w:val="22"/>
        </w:rPr>
        <w:t xml:space="preserve"> goods, money and services).  I</w:t>
      </w:r>
      <w:r w:rsidRPr="00225817">
        <w:rPr>
          <w:sz w:val="22"/>
          <w:szCs w:val="22"/>
        </w:rPr>
        <w:t>nter-state reliance on energy</w:t>
      </w:r>
      <w:r w:rsidR="0010288E" w:rsidRPr="00225817">
        <w:rPr>
          <w:sz w:val="22"/>
          <w:szCs w:val="22"/>
        </w:rPr>
        <w:t>,</w:t>
      </w:r>
      <w:r w:rsidRPr="00225817">
        <w:rPr>
          <w:sz w:val="22"/>
          <w:szCs w:val="22"/>
        </w:rPr>
        <w:t xml:space="preserve"> </w:t>
      </w:r>
      <w:r w:rsidR="0010288E" w:rsidRPr="00225817">
        <w:rPr>
          <w:sz w:val="22"/>
          <w:szCs w:val="22"/>
        </w:rPr>
        <w:t>natural resources and technology</w:t>
      </w:r>
      <w:r w:rsidRPr="00225817">
        <w:rPr>
          <w:sz w:val="22"/>
          <w:szCs w:val="22"/>
        </w:rPr>
        <w:t xml:space="preserve"> create</w:t>
      </w:r>
      <w:r w:rsidR="0010288E" w:rsidRPr="00225817">
        <w:rPr>
          <w:sz w:val="22"/>
          <w:szCs w:val="22"/>
        </w:rPr>
        <w:t>s</w:t>
      </w:r>
      <w:r w:rsidRPr="00225817">
        <w:rPr>
          <w:sz w:val="22"/>
          <w:szCs w:val="22"/>
        </w:rPr>
        <w:t xml:space="preserve"> extensive co-dependencies</w:t>
      </w:r>
      <w:r w:rsidR="00A06036">
        <w:rPr>
          <w:sz w:val="22"/>
          <w:szCs w:val="22"/>
        </w:rPr>
        <w:t xml:space="preserve">. </w:t>
      </w:r>
      <w:proofErr w:type="spellStart"/>
      <w:r w:rsidRPr="00225817">
        <w:rPr>
          <w:i/>
          <w:iCs/>
          <w:sz w:val="22"/>
          <w:szCs w:val="22"/>
        </w:rPr>
        <w:t>Neofunctionalism</w:t>
      </w:r>
      <w:proofErr w:type="spellEnd"/>
      <w:r w:rsidRPr="00225817">
        <w:rPr>
          <w:sz w:val="22"/>
          <w:szCs w:val="22"/>
        </w:rPr>
        <w:t xml:space="preserve"> emphasizes collaboration through agreements, rule-based behavior, and international institutions </w:t>
      </w:r>
      <w:r w:rsidR="0010288E" w:rsidRPr="00225817">
        <w:rPr>
          <w:sz w:val="22"/>
          <w:szCs w:val="22"/>
        </w:rPr>
        <w:t>that</w:t>
      </w:r>
      <w:r w:rsidRPr="00225817">
        <w:rPr>
          <w:sz w:val="22"/>
          <w:szCs w:val="22"/>
        </w:rPr>
        <w:t xml:space="preserve"> </w:t>
      </w:r>
      <w:r w:rsidRPr="00225817">
        <w:rPr>
          <w:sz w:val="22"/>
          <w:szCs w:val="22"/>
        </w:rPr>
        <w:lastRenderedPageBreak/>
        <w:t>ens</w:t>
      </w:r>
      <w:r w:rsidR="0010288E" w:rsidRPr="00225817">
        <w:rPr>
          <w:sz w:val="22"/>
          <w:szCs w:val="22"/>
        </w:rPr>
        <w:t>ure efficiency and coordinate</w:t>
      </w:r>
      <w:r w:rsidR="00A06036">
        <w:rPr>
          <w:sz w:val="22"/>
          <w:szCs w:val="22"/>
        </w:rPr>
        <w:t xml:space="preserve"> governance (</w:t>
      </w:r>
      <w:proofErr w:type="spellStart"/>
      <w:r w:rsidR="00A06036">
        <w:rPr>
          <w:sz w:val="22"/>
          <w:szCs w:val="22"/>
        </w:rPr>
        <w:t>Viotti</w:t>
      </w:r>
      <w:proofErr w:type="spellEnd"/>
      <w:r w:rsidR="00A06036">
        <w:rPr>
          <w:sz w:val="22"/>
          <w:szCs w:val="22"/>
        </w:rPr>
        <w:t xml:space="preserve"> &amp;</w:t>
      </w:r>
      <w:r w:rsidRPr="00225817">
        <w:rPr>
          <w:sz w:val="22"/>
          <w:szCs w:val="22"/>
        </w:rPr>
        <w:t xml:space="preserve"> </w:t>
      </w:r>
      <w:proofErr w:type="spellStart"/>
      <w:r w:rsidRPr="00225817">
        <w:rPr>
          <w:sz w:val="22"/>
          <w:szCs w:val="22"/>
        </w:rPr>
        <w:t>Kauppi</w:t>
      </w:r>
      <w:proofErr w:type="spellEnd"/>
      <w:r w:rsidRPr="00225817">
        <w:rPr>
          <w:sz w:val="22"/>
          <w:szCs w:val="22"/>
        </w:rPr>
        <w:t xml:space="preserve"> 1987). </w:t>
      </w:r>
      <w:r w:rsidRPr="00225817">
        <w:rPr>
          <w:i/>
          <w:iCs/>
          <w:sz w:val="22"/>
          <w:szCs w:val="22"/>
        </w:rPr>
        <w:t>States</w:t>
      </w:r>
      <w:r w:rsidR="0010288E" w:rsidRPr="00225817">
        <w:rPr>
          <w:sz w:val="22"/>
          <w:szCs w:val="22"/>
        </w:rPr>
        <w:t xml:space="preserve"> now </w:t>
      </w:r>
      <w:r w:rsidR="00AA6AC4">
        <w:rPr>
          <w:sz w:val="22"/>
          <w:szCs w:val="22"/>
        </w:rPr>
        <w:t>cooperate more and surrender</w:t>
      </w:r>
      <w:r w:rsidR="00F23C85" w:rsidRPr="00225817">
        <w:rPr>
          <w:sz w:val="22"/>
          <w:szCs w:val="22"/>
        </w:rPr>
        <w:t xml:space="preserve"> some sovereign control, and</w:t>
      </w:r>
      <w:r w:rsidRPr="00225817">
        <w:rPr>
          <w:sz w:val="22"/>
          <w:szCs w:val="22"/>
        </w:rPr>
        <w:t xml:space="preserve"> </w:t>
      </w:r>
      <w:r w:rsidR="00F23C85" w:rsidRPr="00225817">
        <w:rPr>
          <w:sz w:val="22"/>
          <w:szCs w:val="22"/>
        </w:rPr>
        <w:t xml:space="preserve">such </w:t>
      </w:r>
      <w:r w:rsidRPr="00225817">
        <w:rPr>
          <w:sz w:val="22"/>
          <w:szCs w:val="22"/>
        </w:rPr>
        <w:t xml:space="preserve">functional requirements have contributed to </w:t>
      </w:r>
      <w:r w:rsidR="0010288E" w:rsidRPr="00225817">
        <w:rPr>
          <w:sz w:val="22"/>
          <w:szCs w:val="22"/>
        </w:rPr>
        <w:t xml:space="preserve">regional economic groupings </w:t>
      </w:r>
      <w:r w:rsidR="00F23C85" w:rsidRPr="00225817">
        <w:rPr>
          <w:sz w:val="22"/>
          <w:szCs w:val="22"/>
        </w:rPr>
        <w:t>such as</w:t>
      </w:r>
      <w:r w:rsidRPr="00225817">
        <w:rPr>
          <w:sz w:val="22"/>
          <w:szCs w:val="22"/>
        </w:rPr>
        <w:t xml:space="preserve"> the European Union (EU). </w:t>
      </w:r>
    </w:p>
    <w:p w:rsidR="00C303C4" w:rsidRPr="00225817" w:rsidRDefault="00A73E57" w:rsidP="00225817">
      <w:pPr>
        <w:pStyle w:val="BodyTextIndent2"/>
        <w:jc w:val="left"/>
        <w:rPr>
          <w:sz w:val="22"/>
          <w:szCs w:val="22"/>
        </w:rPr>
      </w:pPr>
      <w:r w:rsidRPr="00225817">
        <w:rPr>
          <w:i/>
          <w:iCs/>
          <w:sz w:val="22"/>
          <w:szCs w:val="22"/>
        </w:rPr>
        <w:t xml:space="preserve">Neo-functional </w:t>
      </w:r>
      <w:r w:rsidR="00C303C4" w:rsidRPr="00225817">
        <w:rPr>
          <w:i/>
          <w:iCs/>
          <w:sz w:val="22"/>
          <w:szCs w:val="22"/>
        </w:rPr>
        <w:t>integration</w:t>
      </w:r>
      <w:r w:rsidRPr="00225817">
        <w:rPr>
          <w:i/>
          <w:iCs/>
          <w:sz w:val="22"/>
          <w:szCs w:val="22"/>
        </w:rPr>
        <w:t>ists</w:t>
      </w:r>
      <w:r w:rsidR="00C303C4" w:rsidRPr="00225817">
        <w:rPr>
          <w:i/>
          <w:iCs/>
          <w:sz w:val="22"/>
          <w:szCs w:val="22"/>
        </w:rPr>
        <w:t xml:space="preserve"> </w:t>
      </w:r>
      <w:r w:rsidR="00C303C4" w:rsidRPr="00225817">
        <w:rPr>
          <w:sz w:val="22"/>
          <w:szCs w:val="22"/>
        </w:rPr>
        <w:t>focus upon processes instead</w:t>
      </w:r>
      <w:r w:rsidR="00F23C85" w:rsidRPr="00225817">
        <w:rPr>
          <w:sz w:val="22"/>
          <w:szCs w:val="22"/>
        </w:rPr>
        <w:t>, and</w:t>
      </w:r>
      <w:r w:rsidR="00C303C4" w:rsidRPr="00225817">
        <w:rPr>
          <w:sz w:val="22"/>
          <w:szCs w:val="22"/>
        </w:rPr>
        <w:t xml:space="preserve"> view MNEs as functional</w:t>
      </w:r>
      <w:r w:rsidR="00F23C85" w:rsidRPr="00225817">
        <w:rPr>
          <w:sz w:val="22"/>
          <w:szCs w:val="22"/>
        </w:rPr>
        <w:t xml:space="preserve"> linkage</w:t>
      </w:r>
      <w:r w:rsidRPr="00225817">
        <w:rPr>
          <w:sz w:val="22"/>
          <w:szCs w:val="22"/>
        </w:rPr>
        <w:t>s that</w:t>
      </w:r>
      <w:r w:rsidR="00C303C4" w:rsidRPr="00225817">
        <w:rPr>
          <w:sz w:val="22"/>
          <w:szCs w:val="22"/>
        </w:rPr>
        <w:t xml:space="preserve"> require governance, institutionalization and standardization (</w:t>
      </w:r>
      <w:proofErr w:type="spellStart"/>
      <w:r w:rsidRPr="00225817">
        <w:rPr>
          <w:sz w:val="22"/>
          <w:szCs w:val="22"/>
        </w:rPr>
        <w:t>Caporaso</w:t>
      </w:r>
      <w:proofErr w:type="spellEnd"/>
      <w:r w:rsidRPr="00225817">
        <w:rPr>
          <w:sz w:val="22"/>
          <w:szCs w:val="22"/>
        </w:rPr>
        <w:t>, 1972; Dahlberg, 1970</w:t>
      </w:r>
      <w:r w:rsidR="00C303C4" w:rsidRPr="00225817">
        <w:rPr>
          <w:sz w:val="22"/>
          <w:szCs w:val="22"/>
        </w:rPr>
        <w:t xml:space="preserve">). Such processes contribute to </w:t>
      </w:r>
      <w:r w:rsidR="00C303C4" w:rsidRPr="00225817">
        <w:rPr>
          <w:i/>
          <w:iCs/>
          <w:sz w:val="22"/>
          <w:szCs w:val="22"/>
        </w:rPr>
        <w:t>complex interdependence</w:t>
      </w:r>
      <w:r w:rsidR="00C303C4" w:rsidRPr="00225817">
        <w:rPr>
          <w:sz w:val="22"/>
          <w:szCs w:val="22"/>
        </w:rPr>
        <w:t xml:space="preserve"> and delimit maneuverability of the </w:t>
      </w:r>
      <w:r w:rsidR="00C303C4" w:rsidRPr="00225817">
        <w:rPr>
          <w:i/>
          <w:iCs/>
          <w:sz w:val="22"/>
          <w:szCs w:val="22"/>
        </w:rPr>
        <w:t>state</w:t>
      </w:r>
      <w:r w:rsidR="00C303C4" w:rsidRPr="00225817">
        <w:rPr>
          <w:sz w:val="22"/>
          <w:szCs w:val="22"/>
        </w:rPr>
        <w:t xml:space="preserve"> due to the extensi</w:t>
      </w:r>
      <w:r w:rsidR="002B1325">
        <w:rPr>
          <w:sz w:val="22"/>
          <w:szCs w:val="22"/>
        </w:rPr>
        <w:t>on of international rules. Although</w:t>
      </w:r>
      <w:r w:rsidR="00C303C4" w:rsidRPr="00225817">
        <w:rPr>
          <w:sz w:val="22"/>
          <w:szCs w:val="22"/>
        </w:rPr>
        <w:t xml:space="preserve"> </w:t>
      </w:r>
      <w:r w:rsidR="00C303C4" w:rsidRPr="00225817">
        <w:rPr>
          <w:i/>
          <w:iCs/>
          <w:sz w:val="22"/>
          <w:szCs w:val="22"/>
        </w:rPr>
        <w:t>liberal</w:t>
      </w:r>
      <w:r w:rsidR="00C303C4" w:rsidRPr="00225817">
        <w:rPr>
          <w:sz w:val="22"/>
          <w:szCs w:val="22"/>
        </w:rPr>
        <w:t xml:space="preserve"> approaches shift emphasis away from the </w:t>
      </w:r>
      <w:r w:rsidR="00C303C4" w:rsidRPr="00225817">
        <w:rPr>
          <w:i/>
          <w:iCs/>
          <w:sz w:val="22"/>
          <w:szCs w:val="22"/>
        </w:rPr>
        <w:t xml:space="preserve">state </w:t>
      </w:r>
      <w:r w:rsidR="00C303C4" w:rsidRPr="00225817">
        <w:rPr>
          <w:sz w:val="22"/>
          <w:szCs w:val="22"/>
        </w:rPr>
        <w:t xml:space="preserve">to </w:t>
      </w:r>
      <w:r w:rsidR="00C303C4" w:rsidRPr="00225817">
        <w:rPr>
          <w:i/>
          <w:iCs/>
          <w:sz w:val="22"/>
          <w:szCs w:val="22"/>
        </w:rPr>
        <w:t>non</w:t>
      </w:r>
      <w:r w:rsidR="00C303C4" w:rsidRPr="00225817">
        <w:rPr>
          <w:sz w:val="22"/>
          <w:szCs w:val="22"/>
        </w:rPr>
        <w:t>-</w:t>
      </w:r>
      <w:r w:rsidR="00C303C4" w:rsidRPr="00225817">
        <w:rPr>
          <w:i/>
          <w:iCs/>
          <w:sz w:val="22"/>
          <w:szCs w:val="22"/>
        </w:rPr>
        <w:t xml:space="preserve">state </w:t>
      </w:r>
      <w:r w:rsidR="006C3E83" w:rsidRPr="00225817">
        <w:rPr>
          <w:sz w:val="22"/>
          <w:szCs w:val="22"/>
        </w:rPr>
        <w:t>actors</w:t>
      </w:r>
      <w:r w:rsidRPr="00225817">
        <w:rPr>
          <w:sz w:val="22"/>
          <w:szCs w:val="22"/>
        </w:rPr>
        <w:t>,</w:t>
      </w:r>
      <w:r w:rsidR="00C303C4" w:rsidRPr="00225817">
        <w:rPr>
          <w:sz w:val="22"/>
          <w:szCs w:val="22"/>
        </w:rPr>
        <w:t xml:space="preserve"> the imp</w:t>
      </w:r>
      <w:r w:rsidR="006C3E83" w:rsidRPr="00225817">
        <w:rPr>
          <w:sz w:val="22"/>
          <w:szCs w:val="22"/>
        </w:rPr>
        <w:t>ortance ascribed to MNEs is just marginal compared to that accorded to</w:t>
      </w:r>
      <w:r w:rsidR="00C303C4" w:rsidRPr="00225817">
        <w:rPr>
          <w:sz w:val="22"/>
          <w:szCs w:val="22"/>
        </w:rPr>
        <w:t xml:space="preserve"> internationa</w:t>
      </w:r>
      <w:r w:rsidR="00A06036">
        <w:rPr>
          <w:sz w:val="22"/>
          <w:szCs w:val="22"/>
        </w:rPr>
        <w:t>l institutions like IMF or WTO</w:t>
      </w:r>
      <w:r w:rsidR="00C303C4" w:rsidRPr="00225817">
        <w:rPr>
          <w:sz w:val="22"/>
          <w:szCs w:val="22"/>
        </w:rPr>
        <w:t xml:space="preserve">. </w:t>
      </w:r>
    </w:p>
    <w:p w:rsidR="00C303C4" w:rsidRPr="00225817" w:rsidRDefault="002B1325" w:rsidP="00225817">
      <w:pPr>
        <w:pStyle w:val="BodyTextIndent2"/>
        <w:jc w:val="left"/>
        <w:rPr>
          <w:sz w:val="22"/>
          <w:szCs w:val="22"/>
        </w:rPr>
      </w:pPr>
      <w:r>
        <w:rPr>
          <w:iCs/>
          <w:sz w:val="22"/>
          <w:szCs w:val="22"/>
        </w:rPr>
        <w:t xml:space="preserve">According to </w:t>
      </w:r>
      <w:proofErr w:type="spellStart"/>
      <w:r>
        <w:rPr>
          <w:i/>
          <w:iCs/>
          <w:sz w:val="22"/>
          <w:szCs w:val="22"/>
        </w:rPr>
        <w:t>i</w:t>
      </w:r>
      <w:r w:rsidR="004A30C8" w:rsidRPr="00225817">
        <w:rPr>
          <w:i/>
          <w:iCs/>
          <w:sz w:val="22"/>
          <w:szCs w:val="22"/>
        </w:rPr>
        <w:t>ntergovernmentalism</w:t>
      </w:r>
      <w:proofErr w:type="spellEnd"/>
      <w:r w:rsidR="004A30C8" w:rsidRPr="00225817">
        <w:rPr>
          <w:sz w:val="22"/>
          <w:szCs w:val="22"/>
        </w:rPr>
        <w:t xml:space="preserve"> </w:t>
      </w:r>
      <w:r w:rsidR="00A06036">
        <w:rPr>
          <w:sz w:val="22"/>
          <w:szCs w:val="22"/>
        </w:rPr>
        <w:t>strategic power-play remains</w:t>
      </w:r>
      <w:r w:rsidR="004A30C8" w:rsidRPr="00225817">
        <w:rPr>
          <w:sz w:val="22"/>
          <w:szCs w:val="22"/>
        </w:rPr>
        <w:t xml:space="preserve"> important e</w:t>
      </w:r>
      <w:r w:rsidR="00C303C4" w:rsidRPr="00225817">
        <w:rPr>
          <w:sz w:val="22"/>
          <w:szCs w:val="22"/>
        </w:rPr>
        <w:t>ven when states surrende</w:t>
      </w:r>
      <w:r w:rsidR="004A30C8" w:rsidRPr="00225817">
        <w:rPr>
          <w:sz w:val="22"/>
          <w:szCs w:val="22"/>
        </w:rPr>
        <w:t>r some sovereignty to</w:t>
      </w:r>
      <w:r w:rsidR="00C303C4" w:rsidRPr="00225817">
        <w:rPr>
          <w:sz w:val="22"/>
          <w:szCs w:val="22"/>
        </w:rPr>
        <w:t xml:space="preserve"> a</w:t>
      </w:r>
      <w:r w:rsidR="004A30C8" w:rsidRPr="00225817">
        <w:rPr>
          <w:sz w:val="22"/>
          <w:szCs w:val="22"/>
        </w:rPr>
        <w:t>n</w:t>
      </w:r>
      <w:r w:rsidR="00C303C4" w:rsidRPr="00225817">
        <w:rPr>
          <w:sz w:val="22"/>
          <w:szCs w:val="22"/>
        </w:rPr>
        <w:t xml:space="preserve"> entity like the EU</w:t>
      </w:r>
      <w:r w:rsidR="004A30C8" w:rsidRPr="00225817">
        <w:rPr>
          <w:sz w:val="22"/>
          <w:szCs w:val="22"/>
        </w:rPr>
        <w:t>.</w:t>
      </w:r>
      <w:r w:rsidR="00C303C4" w:rsidRPr="00225817">
        <w:rPr>
          <w:sz w:val="22"/>
          <w:szCs w:val="22"/>
        </w:rPr>
        <w:t xml:space="preserve"> </w:t>
      </w:r>
      <w:r w:rsidR="004A30C8" w:rsidRPr="00225817">
        <w:rPr>
          <w:sz w:val="22"/>
          <w:szCs w:val="22"/>
        </w:rPr>
        <w:t>I</w:t>
      </w:r>
      <w:r w:rsidR="00C303C4" w:rsidRPr="00225817">
        <w:rPr>
          <w:sz w:val="22"/>
          <w:szCs w:val="22"/>
        </w:rPr>
        <w:t>t explains regional integration as an alignment of state interests and preferences</w:t>
      </w:r>
      <w:r w:rsidR="00F23C85" w:rsidRPr="00225817">
        <w:rPr>
          <w:sz w:val="22"/>
          <w:szCs w:val="22"/>
        </w:rPr>
        <w:t>,</w:t>
      </w:r>
      <w:r w:rsidR="00C303C4" w:rsidRPr="00225817">
        <w:rPr>
          <w:sz w:val="22"/>
          <w:szCs w:val="22"/>
        </w:rPr>
        <w:t xml:space="preserve"> </w:t>
      </w:r>
      <w:r w:rsidR="00A06036">
        <w:rPr>
          <w:sz w:val="22"/>
          <w:szCs w:val="22"/>
        </w:rPr>
        <w:t>‘</w:t>
      </w:r>
      <w:r w:rsidR="00C303C4" w:rsidRPr="00225817">
        <w:rPr>
          <w:sz w:val="22"/>
          <w:szCs w:val="22"/>
        </w:rPr>
        <w:t xml:space="preserve">but </w:t>
      </w:r>
      <w:r w:rsidR="00C303C4" w:rsidRPr="00225817">
        <w:rPr>
          <w:bCs/>
          <w:sz w:val="22"/>
          <w:szCs w:val="22"/>
        </w:rPr>
        <w:t>coupled with power</w:t>
      </w:r>
      <w:r w:rsidR="00A06036">
        <w:rPr>
          <w:bCs/>
          <w:sz w:val="22"/>
          <w:szCs w:val="22"/>
        </w:rPr>
        <w:t>’</w:t>
      </w:r>
      <w:r w:rsidR="00C303C4" w:rsidRPr="00225817">
        <w:rPr>
          <w:sz w:val="22"/>
          <w:szCs w:val="22"/>
        </w:rPr>
        <w:t xml:space="preserve">. States with more ‘power’ have more </w:t>
      </w:r>
      <w:r w:rsidR="004A30C8" w:rsidRPr="00225817">
        <w:rPr>
          <w:sz w:val="22"/>
          <w:szCs w:val="22"/>
        </w:rPr>
        <w:t>economic interests fulfilled; e.g.</w:t>
      </w:r>
      <w:r w:rsidR="00C303C4" w:rsidRPr="00225817">
        <w:rPr>
          <w:sz w:val="22"/>
          <w:szCs w:val="22"/>
        </w:rPr>
        <w:t xml:space="preserve"> many institutional arrangements within</w:t>
      </w:r>
      <w:r w:rsidR="00EA28DB">
        <w:rPr>
          <w:sz w:val="22"/>
          <w:szCs w:val="22"/>
        </w:rPr>
        <w:t xml:space="preserve"> the EU are according to</w:t>
      </w:r>
      <w:r w:rsidR="00C303C4" w:rsidRPr="00225817">
        <w:rPr>
          <w:sz w:val="22"/>
          <w:szCs w:val="22"/>
        </w:rPr>
        <w:t xml:space="preserve"> the preferences of </w:t>
      </w:r>
      <w:r w:rsidR="004A30C8" w:rsidRPr="00225817">
        <w:rPr>
          <w:sz w:val="22"/>
          <w:szCs w:val="22"/>
        </w:rPr>
        <w:t xml:space="preserve">the ‘Franco-German core’ </w:t>
      </w:r>
      <w:r w:rsidR="00C303C4" w:rsidRPr="00225817">
        <w:rPr>
          <w:sz w:val="22"/>
          <w:szCs w:val="22"/>
        </w:rPr>
        <w:t>(</w:t>
      </w:r>
      <w:proofErr w:type="spellStart"/>
      <w:r w:rsidR="00C303C4" w:rsidRPr="00225817">
        <w:rPr>
          <w:sz w:val="22"/>
          <w:szCs w:val="22"/>
        </w:rPr>
        <w:t>Moravcsik</w:t>
      </w:r>
      <w:proofErr w:type="spellEnd"/>
      <w:r w:rsidR="00C303C4" w:rsidRPr="00225817">
        <w:rPr>
          <w:sz w:val="22"/>
          <w:szCs w:val="22"/>
        </w:rPr>
        <w:t xml:space="preserve">, 1993). </w:t>
      </w:r>
    </w:p>
    <w:p w:rsidR="00C303C4" w:rsidRPr="00225817" w:rsidRDefault="00C303C4" w:rsidP="00225817">
      <w:pPr>
        <w:jc w:val="left"/>
        <w:rPr>
          <w:sz w:val="22"/>
          <w:szCs w:val="22"/>
        </w:rPr>
      </w:pPr>
      <w:r w:rsidRPr="00225817">
        <w:rPr>
          <w:i/>
          <w:iCs/>
          <w:sz w:val="22"/>
          <w:szCs w:val="22"/>
        </w:rPr>
        <w:t>Globalization</w:t>
      </w:r>
      <w:r w:rsidRPr="00225817">
        <w:rPr>
          <w:sz w:val="22"/>
          <w:szCs w:val="22"/>
        </w:rPr>
        <w:t xml:space="preserve"> theory argues that </w:t>
      </w:r>
      <w:r w:rsidRPr="00225817">
        <w:rPr>
          <w:i/>
          <w:iCs/>
          <w:sz w:val="22"/>
          <w:szCs w:val="22"/>
        </w:rPr>
        <w:t>states</w:t>
      </w:r>
      <w:r w:rsidRPr="00225817">
        <w:rPr>
          <w:sz w:val="22"/>
          <w:szCs w:val="22"/>
        </w:rPr>
        <w:t xml:space="preserve"> and societies are increasingly being 'discip</w:t>
      </w:r>
      <w:r w:rsidR="00F23C85" w:rsidRPr="00225817">
        <w:rPr>
          <w:sz w:val="22"/>
          <w:szCs w:val="22"/>
        </w:rPr>
        <w:t>lined' to behave like</w:t>
      </w:r>
      <w:r w:rsidRPr="00225817">
        <w:rPr>
          <w:sz w:val="22"/>
          <w:szCs w:val="22"/>
        </w:rPr>
        <w:t xml:space="preserve"> private markets in a global territory, and </w:t>
      </w:r>
      <w:r w:rsidRPr="00225817">
        <w:rPr>
          <w:color w:val="221E1F"/>
          <w:sz w:val="22"/>
          <w:szCs w:val="22"/>
        </w:rPr>
        <w:t>view</w:t>
      </w:r>
      <w:r w:rsidR="000B5E09" w:rsidRPr="00225817">
        <w:rPr>
          <w:color w:val="221E1F"/>
          <w:sz w:val="22"/>
          <w:szCs w:val="22"/>
        </w:rPr>
        <w:t>s</w:t>
      </w:r>
      <w:r w:rsidRPr="00225817">
        <w:rPr>
          <w:color w:val="221E1F"/>
          <w:sz w:val="22"/>
          <w:szCs w:val="22"/>
        </w:rPr>
        <w:t xml:space="preserve"> MNEs as a postmodern mode of production</w:t>
      </w:r>
      <w:r w:rsidRPr="00225817">
        <w:rPr>
          <w:sz w:val="22"/>
          <w:szCs w:val="22"/>
        </w:rPr>
        <w:t>. The ‘disciplinary' forces are the global capital market, MNEs, and</w:t>
      </w:r>
      <w:r w:rsidR="002B1325" w:rsidRPr="002B1325">
        <w:rPr>
          <w:sz w:val="22"/>
          <w:szCs w:val="22"/>
        </w:rPr>
        <w:t xml:space="preserve"> </w:t>
      </w:r>
      <w:r w:rsidR="002B1325" w:rsidRPr="00225817">
        <w:rPr>
          <w:sz w:val="22"/>
          <w:szCs w:val="22"/>
        </w:rPr>
        <w:t>the</w:t>
      </w:r>
      <w:r w:rsidRPr="00225817">
        <w:rPr>
          <w:sz w:val="22"/>
          <w:szCs w:val="22"/>
        </w:rPr>
        <w:t xml:space="preserve"> struct</w:t>
      </w:r>
      <w:r w:rsidR="00EA28DB">
        <w:rPr>
          <w:sz w:val="22"/>
          <w:szCs w:val="22"/>
        </w:rPr>
        <w:t>ural adjustment policies of IMF;</w:t>
      </w:r>
      <w:r w:rsidRPr="00225817">
        <w:rPr>
          <w:sz w:val="22"/>
          <w:szCs w:val="22"/>
        </w:rPr>
        <w:t xml:space="preserve"> all driven by </w:t>
      </w:r>
      <w:r w:rsidRPr="00225817">
        <w:rPr>
          <w:i/>
          <w:iCs/>
          <w:sz w:val="22"/>
          <w:szCs w:val="22"/>
        </w:rPr>
        <w:t>neo-liberal</w:t>
      </w:r>
      <w:r w:rsidRPr="00225817">
        <w:rPr>
          <w:sz w:val="22"/>
          <w:szCs w:val="22"/>
        </w:rPr>
        <w:t xml:space="preserve"> economic ideology. These agents represent an emerging global economic governance (</w:t>
      </w:r>
      <w:r w:rsidRPr="00225817">
        <w:rPr>
          <w:i/>
          <w:iCs/>
          <w:sz w:val="22"/>
          <w:szCs w:val="22"/>
        </w:rPr>
        <w:t>disciplinary neo-liberalism</w:t>
      </w:r>
      <w:r w:rsidRPr="00225817">
        <w:rPr>
          <w:sz w:val="22"/>
          <w:szCs w:val="22"/>
        </w:rPr>
        <w:t>), based on a quasi-constitutional framework for the reconstitution of legal righ</w:t>
      </w:r>
      <w:r w:rsidR="001E6843">
        <w:rPr>
          <w:sz w:val="22"/>
          <w:szCs w:val="22"/>
        </w:rPr>
        <w:t>ts, prerogatives, and freedom to move</w:t>
      </w:r>
      <w:r w:rsidR="008D6027" w:rsidRPr="00225817">
        <w:rPr>
          <w:sz w:val="22"/>
          <w:szCs w:val="22"/>
        </w:rPr>
        <w:t xml:space="preserve"> capital </w:t>
      </w:r>
      <w:r w:rsidR="00A06036">
        <w:rPr>
          <w:sz w:val="22"/>
          <w:szCs w:val="22"/>
        </w:rPr>
        <w:t xml:space="preserve">globally </w:t>
      </w:r>
      <w:r w:rsidRPr="00225817">
        <w:rPr>
          <w:sz w:val="22"/>
          <w:szCs w:val="22"/>
        </w:rPr>
        <w:t xml:space="preserve">- </w:t>
      </w:r>
      <w:r w:rsidRPr="00225817">
        <w:rPr>
          <w:i/>
          <w:iCs/>
          <w:sz w:val="22"/>
          <w:szCs w:val="22"/>
        </w:rPr>
        <w:t>new constitutionalism</w:t>
      </w:r>
      <w:r w:rsidR="00A70A57" w:rsidRPr="00225817">
        <w:rPr>
          <w:sz w:val="22"/>
          <w:szCs w:val="22"/>
        </w:rPr>
        <w:t xml:space="preserve"> </w:t>
      </w:r>
      <w:r w:rsidRPr="00225817">
        <w:rPr>
          <w:sz w:val="22"/>
          <w:szCs w:val="22"/>
        </w:rPr>
        <w:t xml:space="preserve">(Gill, 1998). </w:t>
      </w:r>
      <w:r w:rsidR="001E6843">
        <w:rPr>
          <w:sz w:val="22"/>
          <w:szCs w:val="22"/>
        </w:rPr>
        <w:t>T</w:t>
      </w:r>
      <w:r w:rsidRPr="00225817">
        <w:rPr>
          <w:sz w:val="22"/>
          <w:szCs w:val="22"/>
        </w:rPr>
        <w:t>heorists like Harvey (1989) believe that MNEs promote ma</w:t>
      </w:r>
      <w:r w:rsidR="001E6843">
        <w:rPr>
          <w:sz w:val="22"/>
          <w:szCs w:val="22"/>
        </w:rPr>
        <w:t xml:space="preserve">terialism, commercialized </w:t>
      </w:r>
      <w:r w:rsidRPr="00225817">
        <w:rPr>
          <w:sz w:val="22"/>
          <w:szCs w:val="22"/>
        </w:rPr>
        <w:t>aesthetics and imagery, stylized cultural consumerism and brand fetishi</w:t>
      </w:r>
      <w:r w:rsidR="001E6843">
        <w:rPr>
          <w:sz w:val="22"/>
          <w:szCs w:val="22"/>
        </w:rPr>
        <w:t>sm (Nike, Levi, Calvin Kline</w:t>
      </w:r>
      <w:r w:rsidRPr="00225817">
        <w:rPr>
          <w:sz w:val="22"/>
          <w:szCs w:val="22"/>
        </w:rPr>
        <w:t xml:space="preserve">). While liberal </w:t>
      </w:r>
      <w:r w:rsidRPr="00225817">
        <w:rPr>
          <w:i/>
          <w:iCs/>
          <w:sz w:val="22"/>
          <w:szCs w:val="22"/>
        </w:rPr>
        <w:t>globalization</w:t>
      </w:r>
      <w:r w:rsidRPr="00225817">
        <w:rPr>
          <w:sz w:val="22"/>
          <w:szCs w:val="22"/>
        </w:rPr>
        <w:t xml:space="preserve"> theorists view MNEs as lead agents of economic change that contribute towards global political/economic organization and increased interdependence, the more radical view is of their being exploitative, self-serving profit seekers </w:t>
      </w:r>
      <w:r w:rsidR="002B1325">
        <w:rPr>
          <w:sz w:val="22"/>
          <w:szCs w:val="22"/>
        </w:rPr>
        <w:t>that</w:t>
      </w:r>
      <w:r w:rsidR="001E6843">
        <w:rPr>
          <w:sz w:val="22"/>
          <w:szCs w:val="22"/>
        </w:rPr>
        <w:t xml:space="preserve"> destroy local economies, and bear</w:t>
      </w:r>
      <w:r w:rsidRPr="00225817">
        <w:rPr>
          <w:sz w:val="22"/>
          <w:szCs w:val="22"/>
        </w:rPr>
        <w:t xml:space="preserve"> no allegiance to national interests. </w:t>
      </w:r>
    </w:p>
    <w:p w:rsidR="0026746B" w:rsidRPr="00225817" w:rsidRDefault="00C303C4" w:rsidP="00225817">
      <w:pPr>
        <w:jc w:val="left"/>
        <w:rPr>
          <w:sz w:val="22"/>
          <w:szCs w:val="22"/>
        </w:rPr>
      </w:pPr>
      <w:r w:rsidRPr="00225817">
        <w:rPr>
          <w:sz w:val="22"/>
          <w:szCs w:val="22"/>
        </w:rPr>
        <w:lastRenderedPageBreak/>
        <w:t xml:space="preserve">The </w:t>
      </w:r>
      <w:r w:rsidR="00F80183">
        <w:rPr>
          <w:sz w:val="22"/>
          <w:szCs w:val="22"/>
        </w:rPr>
        <w:t>immense economic strength</w:t>
      </w:r>
      <w:r w:rsidR="000B5E09" w:rsidRPr="00225817">
        <w:rPr>
          <w:sz w:val="22"/>
          <w:szCs w:val="22"/>
        </w:rPr>
        <w:t xml:space="preserve"> of MNEs (</w:t>
      </w:r>
      <w:r w:rsidRPr="00225817">
        <w:rPr>
          <w:sz w:val="22"/>
          <w:szCs w:val="22"/>
        </w:rPr>
        <w:t xml:space="preserve">Wal-Mart’s </w:t>
      </w:r>
      <w:r w:rsidR="000B5E09" w:rsidRPr="00225817">
        <w:rPr>
          <w:sz w:val="22"/>
          <w:szCs w:val="22"/>
        </w:rPr>
        <w:t xml:space="preserve">$258.68 billion </w:t>
      </w:r>
      <w:r w:rsidRPr="00225817">
        <w:rPr>
          <w:sz w:val="22"/>
          <w:szCs w:val="22"/>
        </w:rPr>
        <w:t>revenue ex</w:t>
      </w:r>
      <w:r w:rsidR="001E6843">
        <w:rPr>
          <w:sz w:val="22"/>
          <w:szCs w:val="22"/>
        </w:rPr>
        <w:t>ceeded</w:t>
      </w:r>
      <w:r w:rsidR="000B5E09" w:rsidRPr="00225817">
        <w:rPr>
          <w:sz w:val="22"/>
          <w:szCs w:val="22"/>
        </w:rPr>
        <w:t xml:space="preserve"> the GNP of 168 countries; </w:t>
      </w:r>
      <w:r w:rsidRPr="00225817">
        <w:rPr>
          <w:sz w:val="22"/>
          <w:szCs w:val="22"/>
        </w:rPr>
        <w:t>World Bank, 2002), and their extra-territorial influence without a global regulatory</w:t>
      </w:r>
      <w:r w:rsidR="00F80183">
        <w:rPr>
          <w:sz w:val="22"/>
          <w:szCs w:val="22"/>
        </w:rPr>
        <w:t>/</w:t>
      </w:r>
      <w:r w:rsidRPr="00225817">
        <w:rPr>
          <w:sz w:val="22"/>
          <w:szCs w:val="22"/>
        </w:rPr>
        <w:t xml:space="preserve">disciplinary mechanism, </w:t>
      </w:r>
      <w:r w:rsidR="000B5E09" w:rsidRPr="00225817">
        <w:rPr>
          <w:sz w:val="22"/>
          <w:szCs w:val="22"/>
        </w:rPr>
        <w:t xml:space="preserve">raises </w:t>
      </w:r>
      <w:r w:rsidRPr="00225817">
        <w:rPr>
          <w:sz w:val="22"/>
          <w:szCs w:val="22"/>
        </w:rPr>
        <w:t>concern</w:t>
      </w:r>
      <w:r w:rsidR="000B5E09" w:rsidRPr="00225817">
        <w:rPr>
          <w:sz w:val="22"/>
          <w:szCs w:val="22"/>
        </w:rPr>
        <w:t>s</w:t>
      </w:r>
      <w:r w:rsidR="002B1325">
        <w:rPr>
          <w:sz w:val="22"/>
          <w:szCs w:val="22"/>
        </w:rPr>
        <w:t>. T</w:t>
      </w:r>
      <w:r w:rsidR="0026746B" w:rsidRPr="00225817">
        <w:rPr>
          <w:sz w:val="22"/>
          <w:szCs w:val="22"/>
        </w:rPr>
        <w:t>his</w:t>
      </w:r>
      <w:r w:rsidR="000B5E09" w:rsidRPr="00225817">
        <w:rPr>
          <w:sz w:val="22"/>
          <w:szCs w:val="22"/>
        </w:rPr>
        <w:t xml:space="preserve"> more</w:t>
      </w:r>
      <w:r w:rsidRPr="00225817">
        <w:rPr>
          <w:sz w:val="22"/>
          <w:szCs w:val="22"/>
        </w:rPr>
        <w:t xml:space="preserve"> radical view</w:t>
      </w:r>
      <w:r w:rsidR="000B5E09" w:rsidRPr="00225817">
        <w:rPr>
          <w:sz w:val="22"/>
          <w:szCs w:val="22"/>
        </w:rPr>
        <w:t>,</w:t>
      </w:r>
      <w:r w:rsidRPr="00225817">
        <w:rPr>
          <w:sz w:val="22"/>
          <w:szCs w:val="22"/>
        </w:rPr>
        <w:t xml:space="preserve"> </w:t>
      </w:r>
      <w:r w:rsidR="000B5E09" w:rsidRPr="00225817">
        <w:rPr>
          <w:sz w:val="22"/>
          <w:szCs w:val="22"/>
        </w:rPr>
        <w:t>often voiced vio</w:t>
      </w:r>
      <w:r w:rsidR="001E6843">
        <w:rPr>
          <w:sz w:val="22"/>
          <w:szCs w:val="22"/>
        </w:rPr>
        <w:t>lently at economic summits (</w:t>
      </w:r>
      <w:r w:rsidR="000B5E09" w:rsidRPr="00225817">
        <w:rPr>
          <w:sz w:val="22"/>
          <w:szCs w:val="22"/>
        </w:rPr>
        <w:t>Seattle)</w:t>
      </w:r>
      <w:r w:rsidR="002B1325">
        <w:rPr>
          <w:sz w:val="22"/>
          <w:szCs w:val="22"/>
        </w:rPr>
        <w:t xml:space="preserve"> deems</w:t>
      </w:r>
      <w:r w:rsidR="000B5E09" w:rsidRPr="00225817">
        <w:rPr>
          <w:sz w:val="22"/>
          <w:szCs w:val="22"/>
        </w:rPr>
        <w:t xml:space="preserve"> </w:t>
      </w:r>
      <w:r w:rsidR="002B1325">
        <w:rPr>
          <w:sz w:val="22"/>
          <w:szCs w:val="22"/>
        </w:rPr>
        <w:t xml:space="preserve">MNEs </w:t>
      </w:r>
      <w:r w:rsidRPr="00225817">
        <w:rPr>
          <w:sz w:val="22"/>
          <w:szCs w:val="22"/>
        </w:rPr>
        <w:t xml:space="preserve">as class-based interests that manipulate </w:t>
      </w:r>
      <w:r w:rsidRPr="00225817">
        <w:rPr>
          <w:i/>
          <w:iCs/>
          <w:sz w:val="22"/>
          <w:szCs w:val="22"/>
        </w:rPr>
        <w:t>nation-states</w:t>
      </w:r>
      <w:r w:rsidRPr="00225817">
        <w:rPr>
          <w:sz w:val="22"/>
          <w:szCs w:val="22"/>
        </w:rPr>
        <w:t xml:space="preserve"> and </w:t>
      </w:r>
      <w:r w:rsidRPr="00225817">
        <w:rPr>
          <w:i/>
          <w:iCs/>
          <w:sz w:val="22"/>
          <w:szCs w:val="22"/>
        </w:rPr>
        <w:t>non-state</w:t>
      </w:r>
      <w:r w:rsidRPr="00225817">
        <w:rPr>
          <w:sz w:val="22"/>
          <w:szCs w:val="22"/>
        </w:rPr>
        <w:t xml:space="preserve"> actors in the </w:t>
      </w:r>
      <w:r w:rsidR="000B5E09" w:rsidRPr="00225817">
        <w:rPr>
          <w:sz w:val="22"/>
          <w:szCs w:val="22"/>
        </w:rPr>
        <w:t>international system</w:t>
      </w:r>
      <w:r w:rsidRPr="00225817">
        <w:rPr>
          <w:sz w:val="22"/>
          <w:szCs w:val="22"/>
        </w:rPr>
        <w:t xml:space="preserve">. The </w:t>
      </w:r>
      <w:r w:rsidRPr="00225817">
        <w:rPr>
          <w:i/>
          <w:iCs/>
          <w:sz w:val="22"/>
          <w:szCs w:val="22"/>
        </w:rPr>
        <w:t>dependency</w:t>
      </w:r>
      <w:r w:rsidR="0026746B" w:rsidRPr="00225817">
        <w:rPr>
          <w:sz w:val="22"/>
          <w:szCs w:val="22"/>
        </w:rPr>
        <w:t xml:space="preserve"> theory and the </w:t>
      </w:r>
      <w:r w:rsidR="0026746B" w:rsidRPr="00225817">
        <w:rPr>
          <w:i/>
          <w:iCs/>
          <w:sz w:val="22"/>
          <w:szCs w:val="22"/>
        </w:rPr>
        <w:t>world systems</w:t>
      </w:r>
      <w:r w:rsidR="0026746B" w:rsidRPr="00225817">
        <w:rPr>
          <w:sz w:val="22"/>
          <w:szCs w:val="22"/>
        </w:rPr>
        <w:t xml:space="preserve"> view are</w:t>
      </w:r>
      <w:r w:rsidRPr="00225817">
        <w:rPr>
          <w:sz w:val="22"/>
          <w:szCs w:val="22"/>
        </w:rPr>
        <w:t xml:space="preserve"> extension</w:t>
      </w:r>
      <w:r w:rsidR="0026746B" w:rsidRPr="00225817">
        <w:rPr>
          <w:sz w:val="22"/>
          <w:szCs w:val="22"/>
        </w:rPr>
        <w:t>s</w:t>
      </w:r>
      <w:r w:rsidRPr="00225817">
        <w:rPr>
          <w:sz w:val="22"/>
          <w:szCs w:val="22"/>
        </w:rPr>
        <w:t xml:space="preserve"> o</w:t>
      </w:r>
      <w:r w:rsidR="00F80183">
        <w:rPr>
          <w:sz w:val="22"/>
          <w:szCs w:val="22"/>
        </w:rPr>
        <w:t>f this radical tradition, which</w:t>
      </w:r>
      <w:r w:rsidR="00A9771A">
        <w:rPr>
          <w:sz w:val="22"/>
          <w:szCs w:val="22"/>
        </w:rPr>
        <w:t xml:space="preserve"> </w:t>
      </w:r>
      <w:r w:rsidR="0026746B" w:rsidRPr="00225817">
        <w:rPr>
          <w:sz w:val="22"/>
          <w:szCs w:val="22"/>
        </w:rPr>
        <w:t>view</w:t>
      </w:r>
      <w:r w:rsidR="00F80183">
        <w:rPr>
          <w:sz w:val="22"/>
          <w:szCs w:val="22"/>
        </w:rPr>
        <w:t>s</w:t>
      </w:r>
      <w:r w:rsidRPr="00225817">
        <w:rPr>
          <w:sz w:val="22"/>
          <w:szCs w:val="22"/>
        </w:rPr>
        <w:t xml:space="preserve"> MNEs as instruments of imperialist exploitation and agents of the capitalist West that criminal</w:t>
      </w:r>
      <w:r w:rsidR="00F80183">
        <w:rPr>
          <w:sz w:val="22"/>
          <w:szCs w:val="22"/>
        </w:rPr>
        <w:t>ly appropriate</w:t>
      </w:r>
      <w:r w:rsidRPr="00225817">
        <w:rPr>
          <w:sz w:val="22"/>
          <w:szCs w:val="22"/>
        </w:rPr>
        <w:t xml:space="preserve"> wealth from Third World countries</w:t>
      </w:r>
      <w:r w:rsidR="001E6843">
        <w:rPr>
          <w:sz w:val="22"/>
          <w:szCs w:val="22"/>
        </w:rPr>
        <w:t xml:space="preserve">. </w:t>
      </w:r>
      <w:r w:rsidR="00A9771A">
        <w:rPr>
          <w:sz w:val="22"/>
          <w:szCs w:val="22"/>
        </w:rPr>
        <w:t>Thus, ‘i</w:t>
      </w:r>
      <w:r w:rsidR="001E6843">
        <w:rPr>
          <w:sz w:val="22"/>
          <w:szCs w:val="22"/>
        </w:rPr>
        <w:t>ndustrialized nations exploit</w:t>
      </w:r>
      <w:r w:rsidR="0026746B" w:rsidRPr="00225817">
        <w:rPr>
          <w:sz w:val="22"/>
          <w:szCs w:val="22"/>
        </w:rPr>
        <w:t xml:space="preserve"> underdeveloped economies </w:t>
      </w:r>
      <w:r w:rsidR="005A06CA" w:rsidRPr="00225817">
        <w:rPr>
          <w:sz w:val="22"/>
          <w:szCs w:val="22"/>
        </w:rPr>
        <w:t xml:space="preserve">by inequitably applying </w:t>
      </w:r>
      <w:r w:rsidR="0026746B" w:rsidRPr="00225817">
        <w:rPr>
          <w:sz w:val="22"/>
          <w:szCs w:val="22"/>
        </w:rPr>
        <w:t xml:space="preserve">the </w:t>
      </w:r>
      <w:proofErr w:type="spellStart"/>
      <w:r w:rsidR="0026746B" w:rsidRPr="00225817">
        <w:rPr>
          <w:sz w:val="22"/>
          <w:szCs w:val="22"/>
        </w:rPr>
        <w:t>Ricardian</w:t>
      </w:r>
      <w:proofErr w:type="spellEnd"/>
      <w:r w:rsidR="0026746B" w:rsidRPr="00225817">
        <w:rPr>
          <w:sz w:val="22"/>
          <w:szCs w:val="22"/>
        </w:rPr>
        <w:t xml:space="preserve"> international division of labor and comparative advantage </w:t>
      </w:r>
      <w:r w:rsidR="005A06CA" w:rsidRPr="00225817">
        <w:rPr>
          <w:sz w:val="22"/>
          <w:szCs w:val="22"/>
        </w:rPr>
        <w:t>principles</w:t>
      </w:r>
      <w:r w:rsidR="00A9771A">
        <w:rPr>
          <w:sz w:val="22"/>
          <w:szCs w:val="22"/>
        </w:rPr>
        <w:t>’</w:t>
      </w:r>
      <w:r w:rsidR="005A06CA" w:rsidRPr="00225817">
        <w:rPr>
          <w:sz w:val="22"/>
          <w:szCs w:val="22"/>
        </w:rPr>
        <w:t xml:space="preserve"> </w:t>
      </w:r>
      <w:r w:rsidR="0026746B" w:rsidRPr="00225817">
        <w:rPr>
          <w:sz w:val="22"/>
          <w:szCs w:val="22"/>
        </w:rPr>
        <w:t>(</w:t>
      </w:r>
      <w:proofErr w:type="spellStart"/>
      <w:r w:rsidR="0026746B" w:rsidRPr="00225817">
        <w:rPr>
          <w:sz w:val="22"/>
          <w:szCs w:val="22"/>
        </w:rPr>
        <w:t>Prebisch</w:t>
      </w:r>
      <w:proofErr w:type="spellEnd"/>
      <w:r w:rsidR="0026746B" w:rsidRPr="00225817">
        <w:rPr>
          <w:sz w:val="22"/>
          <w:szCs w:val="22"/>
        </w:rPr>
        <w:t>, 1970)</w:t>
      </w:r>
      <w:r w:rsidRPr="00225817">
        <w:rPr>
          <w:sz w:val="22"/>
          <w:szCs w:val="22"/>
        </w:rPr>
        <w:t xml:space="preserve">. </w:t>
      </w:r>
    </w:p>
    <w:p w:rsidR="00C303C4" w:rsidRPr="00225817" w:rsidRDefault="00C303C4" w:rsidP="00225817">
      <w:pPr>
        <w:jc w:val="left"/>
        <w:rPr>
          <w:color w:val="221E1F"/>
          <w:sz w:val="22"/>
          <w:szCs w:val="22"/>
        </w:rPr>
      </w:pPr>
      <w:r w:rsidRPr="00225817">
        <w:rPr>
          <w:sz w:val="22"/>
          <w:szCs w:val="22"/>
        </w:rPr>
        <w:t>Through much of the Cold</w:t>
      </w:r>
      <w:r w:rsidR="005A06CA" w:rsidRPr="00225817">
        <w:rPr>
          <w:sz w:val="22"/>
          <w:szCs w:val="22"/>
        </w:rPr>
        <w:t xml:space="preserve"> War most Third World countries</w:t>
      </w:r>
      <w:r w:rsidRPr="00225817">
        <w:rPr>
          <w:sz w:val="22"/>
          <w:szCs w:val="22"/>
        </w:rPr>
        <w:t xml:space="preserve"> </w:t>
      </w:r>
      <w:r w:rsidR="00A9771A">
        <w:rPr>
          <w:sz w:val="22"/>
          <w:szCs w:val="22"/>
        </w:rPr>
        <w:t>restricted</w:t>
      </w:r>
      <w:r w:rsidR="00A9771A" w:rsidRPr="00A9771A">
        <w:rPr>
          <w:sz w:val="22"/>
          <w:szCs w:val="22"/>
        </w:rPr>
        <w:t xml:space="preserve"> </w:t>
      </w:r>
      <w:r w:rsidR="00A9771A">
        <w:rPr>
          <w:sz w:val="22"/>
          <w:szCs w:val="22"/>
        </w:rPr>
        <w:t xml:space="preserve">FDI, and even resorted to </w:t>
      </w:r>
      <w:r w:rsidRPr="00225817">
        <w:rPr>
          <w:sz w:val="22"/>
          <w:szCs w:val="22"/>
        </w:rPr>
        <w:t>more radical appropriation and n</w:t>
      </w:r>
      <w:r w:rsidR="005A06CA" w:rsidRPr="00225817">
        <w:rPr>
          <w:sz w:val="22"/>
          <w:szCs w:val="22"/>
        </w:rPr>
        <w:t>ationalization. N</w:t>
      </w:r>
      <w:r w:rsidRPr="00225817">
        <w:rPr>
          <w:sz w:val="22"/>
          <w:szCs w:val="22"/>
        </w:rPr>
        <w:t>umerous studies in IR and IB examined</w:t>
      </w:r>
      <w:r w:rsidRPr="00225817">
        <w:rPr>
          <w:i/>
          <w:iCs/>
          <w:sz w:val="22"/>
          <w:szCs w:val="22"/>
        </w:rPr>
        <w:t xml:space="preserve"> </w:t>
      </w:r>
      <w:r w:rsidRPr="00225817">
        <w:rPr>
          <w:color w:val="221E1F"/>
          <w:sz w:val="22"/>
          <w:szCs w:val="22"/>
        </w:rPr>
        <w:t>MNE-state relationships, host government policies, and relati</w:t>
      </w:r>
      <w:r w:rsidR="00D52B40" w:rsidRPr="00225817">
        <w:rPr>
          <w:color w:val="221E1F"/>
          <w:sz w:val="22"/>
          <w:szCs w:val="22"/>
        </w:rPr>
        <w:t>ve bargaining power (</w:t>
      </w:r>
      <w:proofErr w:type="spellStart"/>
      <w:r w:rsidR="00D52B40" w:rsidRPr="00225817">
        <w:rPr>
          <w:color w:val="221E1F"/>
          <w:sz w:val="22"/>
          <w:szCs w:val="22"/>
        </w:rPr>
        <w:t>Comeaux</w:t>
      </w:r>
      <w:proofErr w:type="spellEnd"/>
      <w:r w:rsidR="00D52B40" w:rsidRPr="00225817">
        <w:rPr>
          <w:color w:val="221E1F"/>
          <w:sz w:val="22"/>
          <w:szCs w:val="22"/>
        </w:rPr>
        <w:t xml:space="preserve"> &amp;</w:t>
      </w:r>
      <w:r w:rsidRPr="00225817">
        <w:rPr>
          <w:color w:val="221E1F"/>
          <w:sz w:val="22"/>
          <w:szCs w:val="22"/>
        </w:rPr>
        <w:t xml:space="preserve"> </w:t>
      </w:r>
      <w:proofErr w:type="spellStart"/>
      <w:r w:rsidRPr="00225817">
        <w:rPr>
          <w:color w:val="221E1F"/>
          <w:sz w:val="22"/>
          <w:szCs w:val="22"/>
        </w:rPr>
        <w:t>Kinsella</w:t>
      </w:r>
      <w:proofErr w:type="spellEnd"/>
      <w:r w:rsidRPr="00225817">
        <w:rPr>
          <w:color w:val="221E1F"/>
          <w:sz w:val="22"/>
          <w:szCs w:val="22"/>
        </w:rPr>
        <w:t xml:space="preserve"> 199</w:t>
      </w:r>
      <w:r w:rsidR="005A06CA" w:rsidRPr="00225817">
        <w:rPr>
          <w:color w:val="221E1F"/>
          <w:sz w:val="22"/>
          <w:szCs w:val="22"/>
        </w:rPr>
        <w:t xml:space="preserve">6; </w:t>
      </w:r>
      <w:proofErr w:type="spellStart"/>
      <w:r w:rsidR="005A06CA" w:rsidRPr="00225817">
        <w:rPr>
          <w:color w:val="221E1F"/>
          <w:sz w:val="22"/>
          <w:szCs w:val="22"/>
        </w:rPr>
        <w:t>Akinsanya</w:t>
      </w:r>
      <w:proofErr w:type="spellEnd"/>
      <w:r w:rsidR="005A06CA" w:rsidRPr="00225817">
        <w:rPr>
          <w:color w:val="221E1F"/>
          <w:sz w:val="22"/>
          <w:szCs w:val="22"/>
        </w:rPr>
        <w:t xml:space="preserve"> 1980; Vernon, 1971</w:t>
      </w:r>
      <w:r w:rsidRPr="00225817">
        <w:rPr>
          <w:color w:val="221E1F"/>
          <w:sz w:val="22"/>
          <w:szCs w:val="22"/>
        </w:rPr>
        <w:t>).</w:t>
      </w:r>
    </w:p>
    <w:p w:rsidR="00C303C4" w:rsidRPr="00225817" w:rsidRDefault="00C303C4" w:rsidP="00225817">
      <w:pPr>
        <w:jc w:val="left"/>
        <w:rPr>
          <w:sz w:val="22"/>
          <w:szCs w:val="22"/>
        </w:rPr>
      </w:pPr>
      <w:r w:rsidRPr="00225817">
        <w:rPr>
          <w:sz w:val="22"/>
          <w:szCs w:val="22"/>
        </w:rPr>
        <w:t xml:space="preserve">A rich body of work within the IPE literature has examined the relationship between economic interdependence and political conflict. While the </w:t>
      </w:r>
      <w:r w:rsidRPr="00225817">
        <w:rPr>
          <w:i/>
          <w:sz w:val="22"/>
          <w:szCs w:val="22"/>
        </w:rPr>
        <w:t xml:space="preserve">liberals </w:t>
      </w:r>
      <w:r w:rsidRPr="00225817">
        <w:rPr>
          <w:sz w:val="22"/>
          <w:szCs w:val="22"/>
        </w:rPr>
        <w:t>argue that increased economic interactions and interdependence fosters cooperative political relations and inhibit</w:t>
      </w:r>
      <w:r w:rsidR="005A06CA" w:rsidRPr="00225817">
        <w:rPr>
          <w:sz w:val="22"/>
          <w:szCs w:val="22"/>
        </w:rPr>
        <w:t>s</w:t>
      </w:r>
      <w:r w:rsidRPr="00225817">
        <w:rPr>
          <w:sz w:val="22"/>
          <w:szCs w:val="22"/>
        </w:rPr>
        <w:t xml:space="preserve"> hostilities, the </w:t>
      </w:r>
      <w:r w:rsidRPr="00225817">
        <w:rPr>
          <w:i/>
          <w:sz w:val="22"/>
          <w:szCs w:val="22"/>
        </w:rPr>
        <w:t>realists</w:t>
      </w:r>
      <w:r w:rsidRPr="00225817">
        <w:rPr>
          <w:sz w:val="22"/>
          <w:szCs w:val="22"/>
        </w:rPr>
        <w:t xml:space="preserve"> argue that iniquitous gains of trade and investment adversely affect inter</w:t>
      </w:r>
      <w:r w:rsidR="001E6843">
        <w:rPr>
          <w:sz w:val="22"/>
          <w:szCs w:val="22"/>
        </w:rPr>
        <w:t>-</w:t>
      </w:r>
      <w:r w:rsidRPr="00225817">
        <w:rPr>
          <w:sz w:val="22"/>
          <w:szCs w:val="22"/>
        </w:rPr>
        <w:t>state relationships, which could trigger military confl</w:t>
      </w:r>
      <w:r w:rsidR="002E5C9F" w:rsidRPr="00225817">
        <w:rPr>
          <w:sz w:val="22"/>
          <w:szCs w:val="22"/>
        </w:rPr>
        <w:t>icts (Doyle, 1997; Mansfield &amp;</w:t>
      </w:r>
      <w:r w:rsidRPr="00225817">
        <w:rPr>
          <w:sz w:val="22"/>
          <w:szCs w:val="22"/>
        </w:rPr>
        <w:t xml:space="preserve"> </w:t>
      </w:r>
      <w:proofErr w:type="spellStart"/>
      <w:r w:rsidRPr="00225817">
        <w:rPr>
          <w:sz w:val="22"/>
          <w:szCs w:val="22"/>
        </w:rPr>
        <w:t>Pollins</w:t>
      </w:r>
      <w:proofErr w:type="spellEnd"/>
      <w:r w:rsidRPr="00225817">
        <w:rPr>
          <w:sz w:val="22"/>
          <w:szCs w:val="22"/>
        </w:rPr>
        <w:t xml:space="preserve">, 2001; </w:t>
      </w:r>
      <w:proofErr w:type="spellStart"/>
      <w:r w:rsidRPr="00225817">
        <w:rPr>
          <w:sz w:val="22"/>
          <w:szCs w:val="22"/>
        </w:rPr>
        <w:t>Mearsheimer</w:t>
      </w:r>
      <w:proofErr w:type="spellEnd"/>
      <w:r w:rsidRPr="00225817">
        <w:rPr>
          <w:sz w:val="22"/>
          <w:szCs w:val="22"/>
        </w:rPr>
        <w:t xml:space="preserve">, 1990). </w:t>
      </w:r>
    </w:p>
    <w:p w:rsidR="00C303C4" w:rsidRPr="00225817" w:rsidRDefault="00C303C4" w:rsidP="00225817">
      <w:pPr>
        <w:jc w:val="left"/>
        <w:rPr>
          <w:sz w:val="22"/>
          <w:szCs w:val="22"/>
        </w:rPr>
      </w:pPr>
      <w:r w:rsidRPr="00225817">
        <w:rPr>
          <w:sz w:val="22"/>
          <w:szCs w:val="22"/>
        </w:rPr>
        <w:t xml:space="preserve">The pre-9/11 view of the global environment was relatively benign. The </w:t>
      </w:r>
      <w:r w:rsidRPr="00225817">
        <w:rPr>
          <w:i/>
          <w:iCs/>
          <w:sz w:val="22"/>
          <w:szCs w:val="22"/>
        </w:rPr>
        <w:t xml:space="preserve">new war theory </w:t>
      </w:r>
      <w:r w:rsidRPr="00225817">
        <w:rPr>
          <w:sz w:val="22"/>
          <w:szCs w:val="22"/>
        </w:rPr>
        <w:t xml:space="preserve">had argued that unlike </w:t>
      </w:r>
      <w:r w:rsidR="00877859" w:rsidRPr="00225817">
        <w:rPr>
          <w:sz w:val="22"/>
          <w:szCs w:val="22"/>
        </w:rPr>
        <w:t>classic wars between</w:t>
      </w:r>
      <w:r w:rsidRPr="00225817">
        <w:rPr>
          <w:sz w:val="22"/>
          <w:szCs w:val="22"/>
        </w:rPr>
        <w:t xml:space="preserve"> </w:t>
      </w:r>
      <w:r w:rsidRPr="00225817">
        <w:rPr>
          <w:i/>
          <w:iCs/>
          <w:sz w:val="22"/>
          <w:szCs w:val="22"/>
        </w:rPr>
        <w:t>nation-states</w:t>
      </w:r>
      <w:r w:rsidRPr="00225817">
        <w:rPr>
          <w:sz w:val="22"/>
          <w:szCs w:val="22"/>
        </w:rPr>
        <w:t xml:space="preserve">, new wars are part of a global economy underpinned by transnational </w:t>
      </w:r>
      <w:r w:rsidR="00877859" w:rsidRPr="00225817">
        <w:rPr>
          <w:sz w:val="22"/>
          <w:szCs w:val="22"/>
        </w:rPr>
        <w:t>ethnicities;</w:t>
      </w:r>
      <w:r w:rsidRPr="00225817">
        <w:rPr>
          <w:sz w:val="22"/>
          <w:szCs w:val="22"/>
        </w:rPr>
        <w:t xml:space="preserve"> global arms markets, and internationalized We</w:t>
      </w:r>
      <w:r w:rsidR="00690D65">
        <w:rPr>
          <w:sz w:val="22"/>
          <w:szCs w:val="22"/>
        </w:rPr>
        <w:t>stern-global interve</w:t>
      </w:r>
      <w:r w:rsidR="00F80183">
        <w:rPr>
          <w:sz w:val="22"/>
          <w:szCs w:val="22"/>
        </w:rPr>
        <w:t>ntions. Its characteristics are;</w:t>
      </w:r>
      <w:r w:rsidRPr="00225817">
        <w:rPr>
          <w:sz w:val="22"/>
          <w:szCs w:val="22"/>
        </w:rPr>
        <w:t xml:space="preserve"> new forms of violence (ethnic cleansing, forced population expulsion)</w:t>
      </w:r>
      <w:r w:rsidR="00690D65">
        <w:rPr>
          <w:sz w:val="22"/>
          <w:szCs w:val="22"/>
        </w:rPr>
        <w:t xml:space="preserve"> </w:t>
      </w:r>
      <w:r w:rsidRPr="00225817">
        <w:rPr>
          <w:sz w:val="22"/>
          <w:szCs w:val="22"/>
        </w:rPr>
        <w:t>by p</w:t>
      </w:r>
      <w:r w:rsidR="00877859" w:rsidRPr="00225817">
        <w:rPr>
          <w:sz w:val="22"/>
          <w:szCs w:val="22"/>
        </w:rPr>
        <w:t>aramilitary groups and mercenaries, and funded by remittances, Diaspora, and diverted</w:t>
      </w:r>
      <w:r w:rsidRPr="00225817">
        <w:rPr>
          <w:sz w:val="22"/>
          <w:szCs w:val="22"/>
        </w:rPr>
        <w:t xml:space="preserve"> international humanitarian aid</w:t>
      </w:r>
      <w:r w:rsidRPr="00225817">
        <w:rPr>
          <w:b/>
          <w:bCs/>
          <w:sz w:val="22"/>
          <w:szCs w:val="22"/>
        </w:rPr>
        <w:t xml:space="preserve"> </w:t>
      </w:r>
      <w:r w:rsidRPr="00225817">
        <w:rPr>
          <w:sz w:val="22"/>
          <w:szCs w:val="22"/>
        </w:rPr>
        <w:t>(</w:t>
      </w:r>
      <w:proofErr w:type="spellStart"/>
      <w:r w:rsidRPr="00225817">
        <w:rPr>
          <w:sz w:val="22"/>
          <w:szCs w:val="22"/>
        </w:rPr>
        <w:t>Kaldor</w:t>
      </w:r>
      <w:proofErr w:type="spellEnd"/>
      <w:r w:rsidRPr="00225817">
        <w:rPr>
          <w:sz w:val="22"/>
          <w:szCs w:val="22"/>
        </w:rPr>
        <w:t>, 1999)</w:t>
      </w:r>
      <w:r w:rsidRPr="00225817">
        <w:rPr>
          <w:b/>
          <w:bCs/>
          <w:sz w:val="22"/>
          <w:szCs w:val="22"/>
        </w:rPr>
        <w:t>.</w:t>
      </w:r>
      <w:r w:rsidR="00877859" w:rsidRPr="00225817">
        <w:rPr>
          <w:sz w:val="22"/>
          <w:szCs w:val="22"/>
        </w:rPr>
        <w:t xml:space="preserve"> Friedman’s (</w:t>
      </w:r>
      <w:r w:rsidRPr="00225817">
        <w:rPr>
          <w:sz w:val="22"/>
          <w:szCs w:val="22"/>
        </w:rPr>
        <w:t xml:space="preserve">2000) </w:t>
      </w:r>
      <w:r w:rsidRPr="00225817">
        <w:rPr>
          <w:i/>
          <w:iCs/>
          <w:sz w:val="22"/>
          <w:szCs w:val="22"/>
        </w:rPr>
        <w:t xml:space="preserve">Golden arches theory of conflict prevention </w:t>
      </w:r>
      <w:r w:rsidRPr="00225817">
        <w:rPr>
          <w:sz w:val="22"/>
          <w:szCs w:val="22"/>
        </w:rPr>
        <w:t>had also argued that ‘people in McDonald's countries didn't like to fight wars anymore; they preferred to wait in line for burgers</w:t>
      </w:r>
      <w:r w:rsidR="00877859" w:rsidRPr="00225817">
        <w:rPr>
          <w:sz w:val="22"/>
          <w:szCs w:val="22"/>
        </w:rPr>
        <w:t>’</w:t>
      </w:r>
      <w:r w:rsidRPr="00225817">
        <w:rPr>
          <w:sz w:val="22"/>
          <w:szCs w:val="22"/>
        </w:rPr>
        <w:t xml:space="preserve">. </w:t>
      </w:r>
    </w:p>
    <w:p w:rsidR="00C303C4" w:rsidRPr="00225817" w:rsidRDefault="00C303C4" w:rsidP="00225817">
      <w:pPr>
        <w:jc w:val="left"/>
        <w:rPr>
          <w:sz w:val="22"/>
          <w:szCs w:val="22"/>
        </w:rPr>
      </w:pPr>
      <w:r w:rsidRPr="00225817">
        <w:rPr>
          <w:sz w:val="22"/>
          <w:szCs w:val="22"/>
        </w:rPr>
        <w:lastRenderedPageBreak/>
        <w:t xml:space="preserve">The </w:t>
      </w:r>
      <w:r w:rsidRPr="00225817">
        <w:rPr>
          <w:i/>
          <w:sz w:val="22"/>
          <w:szCs w:val="22"/>
        </w:rPr>
        <w:t>geopolitical environment</w:t>
      </w:r>
      <w:r w:rsidRPr="00225817">
        <w:rPr>
          <w:sz w:val="22"/>
          <w:szCs w:val="22"/>
        </w:rPr>
        <w:t xml:space="preserve"> has undergone phenomenal changes after 9/11 and the Iraq war. As the </w:t>
      </w:r>
      <w:proofErr w:type="spellStart"/>
      <w:r w:rsidRPr="00225817">
        <w:rPr>
          <w:i/>
          <w:iCs/>
          <w:sz w:val="22"/>
          <w:szCs w:val="22"/>
        </w:rPr>
        <w:t>postinternational</w:t>
      </w:r>
      <w:proofErr w:type="spellEnd"/>
      <w:r w:rsidRPr="00225817">
        <w:rPr>
          <w:sz w:val="22"/>
          <w:szCs w:val="22"/>
        </w:rPr>
        <w:t xml:space="preserve"> theory states, the world today is marked by profound and continuous transformations and turbulence, and although conventional wars might not be witnessed</w:t>
      </w:r>
      <w:r w:rsidR="00877859" w:rsidRPr="00225817">
        <w:rPr>
          <w:sz w:val="22"/>
          <w:szCs w:val="22"/>
        </w:rPr>
        <w:t>,</w:t>
      </w:r>
      <w:r w:rsidRPr="00225817">
        <w:rPr>
          <w:sz w:val="22"/>
          <w:szCs w:val="22"/>
        </w:rPr>
        <w:t xml:space="preserve"> the world remains plagued by global terrorism, regional conflicts, </w:t>
      </w:r>
      <w:r w:rsidR="00690D65">
        <w:rPr>
          <w:sz w:val="22"/>
          <w:szCs w:val="22"/>
        </w:rPr>
        <w:t>and ethnic an</w:t>
      </w:r>
      <w:r w:rsidR="00F80183">
        <w:rPr>
          <w:sz w:val="22"/>
          <w:szCs w:val="22"/>
        </w:rPr>
        <w:t>d sectarian strife.  All such factors</w:t>
      </w:r>
      <w:r w:rsidRPr="00225817">
        <w:rPr>
          <w:sz w:val="22"/>
          <w:szCs w:val="22"/>
        </w:rPr>
        <w:t xml:space="preserve"> have a profound impact on IB operations. </w:t>
      </w:r>
    </w:p>
    <w:p w:rsidR="00C303C4" w:rsidRPr="00225817" w:rsidRDefault="00C303C4" w:rsidP="00225817">
      <w:pPr>
        <w:pStyle w:val="Heading1"/>
        <w:ind w:firstLine="0"/>
        <w:jc w:val="left"/>
        <w:rPr>
          <w:sz w:val="22"/>
          <w:szCs w:val="22"/>
        </w:rPr>
      </w:pPr>
      <w:r w:rsidRPr="00225817">
        <w:rPr>
          <w:sz w:val="22"/>
          <w:szCs w:val="22"/>
        </w:rPr>
        <w:t xml:space="preserve">International Business </w:t>
      </w:r>
      <w:r w:rsidR="00315166" w:rsidRPr="00225817">
        <w:rPr>
          <w:sz w:val="22"/>
          <w:szCs w:val="22"/>
        </w:rPr>
        <w:t>Literature</w:t>
      </w:r>
    </w:p>
    <w:p w:rsidR="00C303C4" w:rsidRPr="00225817" w:rsidRDefault="000742DD" w:rsidP="00225817">
      <w:pPr>
        <w:jc w:val="left"/>
        <w:rPr>
          <w:sz w:val="22"/>
          <w:szCs w:val="22"/>
        </w:rPr>
      </w:pPr>
      <w:r>
        <w:rPr>
          <w:sz w:val="22"/>
          <w:szCs w:val="22"/>
        </w:rPr>
        <w:t>IB scholarship has mainly</w:t>
      </w:r>
      <w:r w:rsidR="00C303C4" w:rsidRPr="00225817">
        <w:rPr>
          <w:sz w:val="22"/>
          <w:szCs w:val="22"/>
        </w:rPr>
        <w:t xml:space="preserve"> revolved around various aspects of MNE activity: e.g. FDI; its determinants, flows and trends; MNE structures; host government poli</w:t>
      </w:r>
      <w:r>
        <w:rPr>
          <w:sz w:val="22"/>
          <w:szCs w:val="22"/>
        </w:rPr>
        <w:t>cies; entry modes; intra-MNE processes</w:t>
      </w:r>
      <w:r w:rsidR="00C303C4" w:rsidRPr="00225817">
        <w:rPr>
          <w:sz w:val="22"/>
          <w:szCs w:val="22"/>
        </w:rPr>
        <w:t>; knowledge transfers; alliances etc</w:t>
      </w:r>
      <w:r>
        <w:rPr>
          <w:sz w:val="22"/>
          <w:szCs w:val="22"/>
        </w:rPr>
        <w:t>. While different facets of IB</w:t>
      </w:r>
      <w:r w:rsidR="00C303C4" w:rsidRPr="00225817">
        <w:rPr>
          <w:sz w:val="22"/>
          <w:szCs w:val="22"/>
        </w:rPr>
        <w:t xml:space="preserve"> hav</w:t>
      </w:r>
      <w:r>
        <w:rPr>
          <w:sz w:val="22"/>
          <w:szCs w:val="22"/>
        </w:rPr>
        <w:t>e been researched at length, its</w:t>
      </w:r>
      <w:r w:rsidR="00C303C4" w:rsidRPr="00225817">
        <w:rPr>
          <w:sz w:val="22"/>
          <w:szCs w:val="22"/>
        </w:rPr>
        <w:t xml:space="preserve"> </w:t>
      </w:r>
      <w:r w:rsidR="00C303C4" w:rsidRPr="00225817">
        <w:rPr>
          <w:i/>
          <w:iCs/>
          <w:sz w:val="22"/>
          <w:szCs w:val="22"/>
        </w:rPr>
        <w:t>geopolitical context</w:t>
      </w:r>
      <w:r>
        <w:rPr>
          <w:sz w:val="22"/>
          <w:szCs w:val="22"/>
        </w:rPr>
        <w:t xml:space="preserve"> </w:t>
      </w:r>
      <w:r w:rsidR="00C303C4" w:rsidRPr="00225817">
        <w:rPr>
          <w:sz w:val="22"/>
          <w:szCs w:val="22"/>
        </w:rPr>
        <w:t xml:space="preserve">has not been explicitly analyzed. </w:t>
      </w:r>
    </w:p>
    <w:p w:rsidR="009326AA" w:rsidRPr="00225817" w:rsidRDefault="009326AA" w:rsidP="00225817">
      <w:pPr>
        <w:jc w:val="left"/>
        <w:rPr>
          <w:sz w:val="22"/>
          <w:szCs w:val="22"/>
        </w:rPr>
      </w:pPr>
      <w:r w:rsidRPr="00225817">
        <w:rPr>
          <w:sz w:val="22"/>
          <w:szCs w:val="22"/>
        </w:rPr>
        <w:t>The IBE is an abstract conceptualization that few scholars have define</w:t>
      </w:r>
      <w:r w:rsidR="0073372A">
        <w:rPr>
          <w:sz w:val="22"/>
          <w:szCs w:val="22"/>
        </w:rPr>
        <w:t>d</w:t>
      </w:r>
      <w:r w:rsidRPr="00225817">
        <w:rPr>
          <w:sz w:val="22"/>
          <w:szCs w:val="22"/>
        </w:rPr>
        <w:t xml:space="preserve">, as evident from </w:t>
      </w:r>
      <w:r w:rsidR="0073372A">
        <w:rPr>
          <w:sz w:val="22"/>
          <w:szCs w:val="22"/>
        </w:rPr>
        <w:t xml:space="preserve">its </w:t>
      </w:r>
      <w:r w:rsidRPr="00225817">
        <w:rPr>
          <w:sz w:val="22"/>
          <w:szCs w:val="22"/>
        </w:rPr>
        <w:t>limited citations in any review of the IB literature (</w:t>
      </w:r>
      <w:r w:rsidR="0073372A">
        <w:rPr>
          <w:sz w:val="22"/>
          <w:szCs w:val="22"/>
        </w:rPr>
        <w:t xml:space="preserve">e.g. </w:t>
      </w:r>
      <w:r w:rsidRPr="00225817">
        <w:rPr>
          <w:sz w:val="22"/>
          <w:szCs w:val="22"/>
        </w:rPr>
        <w:t xml:space="preserve">Dunning, 1993). </w:t>
      </w:r>
      <w:proofErr w:type="spellStart"/>
      <w:r w:rsidRPr="00225817">
        <w:rPr>
          <w:sz w:val="22"/>
          <w:szCs w:val="22"/>
        </w:rPr>
        <w:t>Guisinger</w:t>
      </w:r>
      <w:proofErr w:type="spellEnd"/>
      <w:r w:rsidRPr="00225817">
        <w:rPr>
          <w:sz w:val="22"/>
          <w:szCs w:val="22"/>
        </w:rPr>
        <w:t xml:space="preserve"> (2001) proposed disaggregating the IBE into eight components, </w:t>
      </w:r>
      <w:r w:rsidR="0075027F" w:rsidRPr="00225817">
        <w:rPr>
          <w:sz w:val="22"/>
          <w:szCs w:val="22"/>
        </w:rPr>
        <w:t>‘</w:t>
      </w:r>
      <w:proofErr w:type="spellStart"/>
      <w:r w:rsidRPr="00225817">
        <w:rPr>
          <w:iCs/>
          <w:sz w:val="22"/>
          <w:szCs w:val="22"/>
        </w:rPr>
        <w:t>econography</w:t>
      </w:r>
      <w:proofErr w:type="spellEnd"/>
      <w:r w:rsidR="0075027F" w:rsidRPr="00225817">
        <w:rPr>
          <w:iCs/>
          <w:sz w:val="22"/>
          <w:szCs w:val="22"/>
        </w:rPr>
        <w:t>’</w:t>
      </w:r>
      <w:r w:rsidRPr="00225817">
        <w:rPr>
          <w:iCs/>
          <w:sz w:val="22"/>
          <w:szCs w:val="22"/>
        </w:rPr>
        <w:t xml:space="preserve"> (economic geography </w:t>
      </w:r>
      <w:r w:rsidRPr="00225817">
        <w:rPr>
          <w:sz w:val="22"/>
          <w:szCs w:val="22"/>
        </w:rPr>
        <w:t>and</w:t>
      </w:r>
      <w:r w:rsidRPr="00225817">
        <w:rPr>
          <w:iCs/>
          <w:sz w:val="22"/>
          <w:szCs w:val="22"/>
        </w:rPr>
        <w:t xml:space="preserve"> demography), culture, legal systems, income levels, political risks, tax regimes, exchange rates </w:t>
      </w:r>
      <w:r w:rsidRPr="00225817">
        <w:rPr>
          <w:sz w:val="22"/>
          <w:szCs w:val="22"/>
        </w:rPr>
        <w:t>and</w:t>
      </w:r>
      <w:r w:rsidRPr="00225817">
        <w:rPr>
          <w:iCs/>
          <w:sz w:val="22"/>
          <w:szCs w:val="22"/>
        </w:rPr>
        <w:t xml:space="preserve"> restrictions</w:t>
      </w:r>
      <w:r w:rsidRPr="00225817">
        <w:rPr>
          <w:sz w:val="22"/>
          <w:szCs w:val="22"/>
        </w:rPr>
        <w:t xml:space="preserve">. However, his taxonomy did not include multilateral </w:t>
      </w:r>
      <w:r w:rsidR="0075027F" w:rsidRPr="00225817">
        <w:rPr>
          <w:sz w:val="22"/>
          <w:szCs w:val="22"/>
        </w:rPr>
        <w:t>financia</w:t>
      </w:r>
      <w:r w:rsidR="009E37E7">
        <w:rPr>
          <w:sz w:val="22"/>
          <w:szCs w:val="22"/>
        </w:rPr>
        <w:t>l institutions (IMF, WTO), but other</w:t>
      </w:r>
      <w:r w:rsidR="0075027F" w:rsidRPr="00225817">
        <w:rPr>
          <w:sz w:val="22"/>
          <w:szCs w:val="22"/>
        </w:rPr>
        <w:t xml:space="preserve"> scholars include</w:t>
      </w:r>
      <w:r w:rsidR="009E37E7">
        <w:rPr>
          <w:sz w:val="22"/>
          <w:szCs w:val="22"/>
        </w:rPr>
        <w:t>d them</w:t>
      </w:r>
      <w:r w:rsidR="0075027F" w:rsidRPr="00225817">
        <w:rPr>
          <w:sz w:val="22"/>
          <w:szCs w:val="22"/>
        </w:rPr>
        <w:t xml:space="preserve"> within the </w:t>
      </w:r>
      <w:r w:rsidR="0075027F" w:rsidRPr="00225817">
        <w:rPr>
          <w:i/>
          <w:iCs/>
          <w:sz w:val="22"/>
          <w:szCs w:val="22"/>
        </w:rPr>
        <w:t>meta-environment</w:t>
      </w:r>
      <w:r w:rsidR="0075027F" w:rsidRPr="00225817">
        <w:rPr>
          <w:sz w:val="22"/>
          <w:szCs w:val="22"/>
        </w:rPr>
        <w:t xml:space="preserve"> </w:t>
      </w:r>
      <w:r w:rsidR="009E37E7" w:rsidRPr="00225817">
        <w:rPr>
          <w:sz w:val="22"/>
          <w:szCs w:val="22"/>
        </w:rPr>
        <w:t xml:space="preserve">conceptualization </w:t>
      </w:r>
      <w:r w:rsidR="0075027F" w:rsidRPr="00225817">
        <w:rPr>
          <w:sz w:val="22"/>
          <w:szCs w:val="22"/>
        </w:rPr>
        <w:t>(</w:t>
      </w:r>
      <w:proofErr w:type="spellStart"/>
      <w:r w:rsidR="0075027F" w:rsidRPr="00225817">
        <w:rPr>
          <w:sz w:val="22"/>
          <w:szCs w:val="22"/>
        </w:rPr>
        <w:t>Toyne</w:t>
      </w:r>
      <w:proofErr w:type="spellEnd"/>
      <w:r w:rsidR="005D0AB5" w:rsidRPr="00225817">
        <w:rPr>
          <w:sz w:val="22"/>
          <w:szCs w:val="22"/>
        </w:rPr>
        <w:t xml:space="preserve"> &amp;</w:t>
      </w:r>
      <w:r w:rsidR="0075027F" w:rsidRPr="00225817">
        <w:rPr>
          <w:sz w:val="22"/>
          <w:szCs w:val="22"/>
        </w:rPr>
        <w:t xml:space="preserve"> Nigh, 1999; </w:t>
      </w:r>
      <w:proofErr w:type="spellStart"/>
      <w:r w:rsidR="0075027F" w:rsidRPr="00225817">
        <w:rPr>
          <w:sz w:val="22"/>
          <w:szCs w:val="22"/>
        </w:rPr>
        <w:t>Kostova</w:t>
      </w:r>
      <w:proofErr w:type="spellEnd"/>
      <w:r w:rsidR="0075027F" w:rsidRPr="00225817">
        <w:rPr>
          <w:sz w:val="22"/>
          <w:szCs w:val="22"/>
        </w:rPr>
        <w:t xml:space="preserve"> </w:t>
      </w:r>
      <w:r w:rsidR="005D0AB5" w:rsidRPr="00225817">
        <w:rPr>
          <w:sz w:val="22"/>
          <w:szCs w:val="22"/>
        </w:rPr>
        <w:t xml:space="preserve">&amp; </w:t>
      </w:r>
      <w:proofErr w:type="spellStart"/>
      <w:r w:rsidR="0075027F" w:rsidRPr="00225817">
        <w:rPr>
          <w:sz w:val="22"/>
          <w:szCs w:val="22"/>
        </w:rPr>
        <w:t>Zaheer</w:t>
      </w:r>
      <w:proofErr w:type="spellEnd"/>
      <w:r w:rsidR="0075027F" w:rsidRPr="00225817">
        <w:rPr>
          <w:sz w:val="22"/>
          <w:szCs w:val="22"/>
        </w:rPr>
        <w:t xml:space="preserve">, 1999). </w:t>
      </w:r>
      <w:proofErr w:type="spellStart"/>
      <w:r w:rsidR="00B05105" w:rsidRPr="00225817">
        <w:rPr>
          <w:sz w:val="22"/>
          <w:szCs w:val="22"/>
        </w:rPr>
        <w:t>Sethi</w:t>
      </w:r>
      <w:proofErr w:type="spellEnd"/>
      <w:r w:rsidR="00B05105" w:rsidRPr="00225817">
        <w:rPr>
          <w:sz w:val="22"/>
          <w:szCs w:val="22"/>
        </w:rPr>
        <w:t xml:space="preserve"> and </w:t>
      </w:r>
      <w:proofErr w:type="spellStart"/>
      <w:r w:rsidR="00B05105" w:rsidRPr="00225817">
        <w:rPr>
          <w:sz w:val="22"/>
          <w:szCs w:val="22"/>
        </w:rPr>
        <w:t>Guisinger</w:t>
      </w:r>
      <w:proofErr w:type="spellEnd"/>
      <w:r w:rsidR="00B05105" w:rsidRPr="00225817">
        <w:rPr>
          <w:sz w:val="22"/>
          <w:szCs w:val="22"/>
        </w:rPr>
        <w:t xml:space="preserve"> (2002) argue that MNEs must include the </w:t>
      </w:r>
      <w:r w:rsidR="00B05105" w:rsidRPr="00225817">
        <w:rPr>
          <w:i/>
          <w:iCs/>
          <w:sz w:val="22"/>
          <w:szCs w:val="22"/>
        </w:rPr>
        <w:t>meta-environment</w:t>
      </w:r>
      <w:r w:rsidR="00B05105" w:rsidRPr="00225817">
        <w:rPr>
          <w:sz w:val="22"/>
          <w:szCs w:val="22"/>
        </w:rPr>
        <w:t xml:space="preserve"> and the geopolitical factors within </w:t>
      </w:r>
      <w:r w:rsidR="00F80183">
        <w:rPr>
          <w:sz w:val="22"/>
          <w:szCs w:val="22"/>
        </w:rPr>
        <w:t xml:space="preserve">their </w:t>
      </w:r>
      <w:r w:rsidR="009E37E7">
        <w:rPr>
          <w:sz w:val="22"/>
          <w:szCs w:val="22"/>
        </w:rPr>
        <w:t>IBE-scanning activities,</w:t>
      </w:r>
      <w:r w:rsidR="00B05105" w:rsidRPr="00225817">
        <w:rPr>
          <w:sz w:val="22"/>
          <w:szCs w:val="22"/>
        </w:rPr>
        <w:t xml:space="preserve"> to formulate </w:t>
      </w:r>
      <w:r w:rsidR="009E37E7">
        <w:rPr>
          <w:sz w:val="22"/>
          <w:szCs w:val="22"/>
        </w:rPr>
        <w:t>strategies more</w:t>
      </w:r>
      <w:r w:rsidR="00B05105" w:rsidRPr="00225817">
        <w:rPr>
          <w:sz w:val="22"/>
          <w:szCs w:val="22"/>
        </w:rPr>
        <w:t xml:space="preserve"> in tune with all </w:t>
      </w:r>
      <w:r w:rsidR="009E37E7">
        <w:rPr>
          <w:sz w:val="22"/>
          <w:szCs w:val="22"/>
        </w:rPr>
        <w:t>dimension</w:t>
      </w:r>
      <w:r w:rsidR="009E37E7" w:rsidRPr="00225817">
        <w:rPr>
          <w:sz w:val="22"/>
          <w:szCs w:val="22"/>
        </w:rPr>
        <w:t>s</w:t>
      </w:r>
      <w:r w:rsidR="00B05105" w:rsidRPr="00225817">
        <w:rPr>
          <w:sz w:val="22"/>
          <w:szCs w:val="22"/>
        </w:rPr>
        <w:t xml:space="preserve"> of the IBE. </w:t>
      </w:r>
    </w:p>
    <w:p w:rsidR="00C303C4" w:rsidRPr="00225817" w:rsidRDefault="00B05105" w:rsidP="00225817">
      <w:pPr>
        <w:jc w:val="left"/>
        <w:rPr>
          <w:sz w:val="22"/>
          <w:szCs w:val="22"/>
        </w:rPr>
      </w:pPr>
      <w:r w:rsidRPr="00225817">
        <w:rPr>
          <w:sz w:val="22"/>
          <w:szCs w:val="22"/>
        </w:rPr>
        <w:t xml:space="preserve">The </w:t>
      </w:r>
      <w:r w:rsidRPr="00225817">
        <w:rPr>
          <w:i/>
          <w:iCs/>
          <w:sz w:val="22"/>
          <w:szCs w:val="22"/>
        </w:rPr>
        <w:t>liability of foreignness</w:t>
      </w:r>
      <w:r w:rsidRPr="00225817">
        <w:rPr>
          <w:sz w:val="22"/>
          <w:szCs w:val="22"/>
        </w:rPr>
        <w:t xml:space="preserve"> notion essentially explains the disadvantages and discrimination faced by an MNE subsidiary relative to host country riva</w:t>
      </w:r>
      <w:r w:rsidR="00567099" w:rsidRPr="00225817">
        <w:rPr>
          <w:sz w:val="22"/>
          <w:szCs w:val="22"/>
        </w:rPr>
        <w:t>l firms (</w:t>
      </w:r>
      <w:proofErr w:type="spellStart"/>
      <w:r w:rsidR="00567099" w:rsidRPr="00225817">
        <w:rPr>
          <w:sz w:val="22"/>
          <w:szCs w:val="22"/>
        </w:rPr>
        <w:t>Zaheer</w:t>
      </w:r>
      <w:proofErr w:type="spellEnd"/>
      <w:r w:rsidR="00567099" w:rsidRPr="00225817">
        <w:rPr>
          <w:sz w:val="22"/>
          <w:szCs w:val="22"/>
        </w:rPr>
        <w:t xml:space="preserve">, 1995; </w:t>
      </w:r>
      <w:proofErr w:type="spellStart"/>
      <w:r w:rsidR="00567099" w:rsidRPr="00225817">
        <w:rPr>
          <w:sz w:val="22"/>
          <w:szCs w:val="22"/>
        </w:rPr>
        <w:t>Kostova</w:t>
      </w:r>
      <w:proofErr w:type="spellEnd"/>
      <w:r w:rsidR="00567099" w:rsidRPr="00225817">
        <w:rPr>
          <w:sz w:val="22"/>
          <w:szCs w:val="22"/>
        </w:rPr>
        <w:t xml:space="preserve"> &amp; </w:t>
      </w:r>
      <w:proofErr w:type="spellStart"/>
      <w:r w:rsidRPr="00225817">
        <w:rPr>
          <w:sz w:val="22"/>
          <w:szCs w:val="22"/>
        </w:rPr>
        <w:t>Zaheer</w:t>
      </w:r>
      <w:proofErr w:type="spellEnd"/>
      <w:r w:rsidRPr="00225817">
        <w:rPr>
          <w:sz w:val="22"/>
          <w:szCs w:val="22"/>
        </w:rPr>
        <w:t xml:space="preserve">, 1999; </w:t>
      </w:r>
      <w:proofErr w:type="spellStart"/>
      <w:r w:rsidRPr="00225817">
        <w:rPr>
          <w:sz w:val="22"/>
          <w:szCs w:val="22"/>
        </w:rPr>
        <w:t>Mezias</w:t>
      </w:r>
      <w:proofErr w:type="spellEnd"/>
      <w:r w:rsidRPr="00225817">
        <w:rPr>
          <w:sz w:val="22"/>
          <w:szCs w:val="22"/>
        </w:rPr>
        <w:t xml:space="preserve">, 2002; </w:t>
      </w:r>
      <w:proofErr w:type="spellStart"/>
      <w:r w:rsidRPr="00225817">
        <w:rPr>
          <w:sz w:val="22"/>
          <w:szCs w:val="22"/>
        </w:rPr>
        <w:t>Luo</w:t>
      </w:r>
      <w:proofErr w:type="spellEnd"/>
      <w:r w:rsidRPr="00225817">
        <w:rPr>
          <w:sz w:val="22"/>
          <w:szCs w:val="22"/>
        </w:rPr>
        <w:t xml:space="preserve"> </w:t>
      </w:r>
      <w:r w:rsidR="00567099" w:rsidRPr="00225817">
        <w:rPr>
          <w:sz w:val="22"/>
          <w:szCs w:val="22"/>
        </w:rPr>
        <w:t xml:space="preserve">&amp; </w:t>
      </w:r>
      <w:proofErr w:type="spellStart"/>
      <w:r w:rsidRPr="00225817">
        <w:rPr>
          <w:sz w:val="22"/>
          <w:szCs w:val="22"/>
        </w:rPr>
        <w:t>Mezias</w:t>
      </w:r>
      <w:proofErr w:type="spellEnd"/>
      <w:r w:rsidRPr="00225817">
        <w:rPr>
          <w:sz w:val="22"/>
          <w:szCs w:val="22"/>
        </w:rPr>
        <w:t>, 2002). IB r</w:t>
      </w:r>
      <w:r w:rsidR="00927BB7" w:rsidRPr="00225817">
        <w:rPr>
          <w:sz w:val="22"/>
          <w:szCs w:val="22"/>
        </w:rPr>
        <w:t>esearch has</w:t>
      </w:r>
      <w:r w:rsidR="00C303C4" w:rsidRPr="00225817">
        <w:rPr>
          <w:sz w:val="22"/>
          <w:szCs w:val="22"/>
        </w:rPr>
        <w:t xml:space="preserve"> </w:t>
      </w:r>
      <w:r w:rsidRPr="00225817">
        <w:rPr>
          <w:sz w:val="22"/>
          <w:szCs w:val="22"/>
        </w:rPr>
        <w:t xml:space="preserve">also </w:t>
      </w:r>
      <w:r w:rsidR="00C303C4" w:rsidRPr="00225817">
        <w:rPr>
          <w:sz w:val="22"/>
          <w:szCs w:val="22"/>
        </w:rPr>
        <w:t>examin</w:t>
      </w:r>
      <w:r w:rsidR="00927BB7" w:rsidRPr="00225817">
        <w:rPr>
          <w:sz w:val="22"/>
          <w:szCs w:val="22"/>
        </w:rPr>
        <w:t>ed</w:t>
      </w:r>
      <w:r w:rsidR="00C303C4" w:rsidRPr="00225817">
        <w:rPr>
          <w:sz w:val="22"/>
          <w:szCs w:val="22"/>
        </w:rPr>
        <w:t xml:space="preserve"> the relative bargaining power of host governments and MNEs</w:t>
      </w:r>
      <w:r w:rsidRPr="00225817">
        <w:rPr>
          <w:sz w:val="22"/>
          <w:szCs w:val="22"/>
        </w:rPr>
        <w:t>, and</w:t>
      </w:r>
      <w:r w:rsidR="00C303C4" w:rsidRPr="00225817">
        <w:rPr>
          <w:sz w:val="22"/>
          <w:szCs w:val="22"/>
        </w:rPr>
        <w:t xml:space="preserve"> </w:t>
      </w:r>
      <w:r w:rsidRPr="00225817">
        <w:rPr>
          <w:sz w:val="22"/>
          <w:szCs w:val="22"/>
        </w:rPr>
        <w:t>t</w:t>
      </w:r>
      <w:r w:rsidR="00C303C4" w:rsidRPr="00225817">
        <w:rPr>
          <w:sz w:val="22"/>
          <w:szCs w:val="22"/>
        </w:rPr>
        <w:t xml:space="preserve">he </w:t>
      </w:r>
      <w:r w:rsidR="00C303C4" w:rsidRPr="00225817">
        <w:rPr>
          <w:i/>
          <w:iCs/>
          <w:sz w:val="22"/>
          <w:szCs w:val="22"/>
        </w:rPr>
        <w:t>obsolescing bargain model</w:t>
      </w:r>
      <w:r w:rsidR="00927BB7" w:rsidRPr="00225817">
        <w:rPr>
          <w:sz w:val="22"/>
          <w:szCs w:val="22"/>
        </w:rPr>
        <w:t xml:space="preserve"> </w:t>
      </w:r>
      <w:r w:rsidR="00C303C4" w:rsidRPr="00225817">
        <w:rPr>
          <w:sz w:val="22"/>
          <w:szCs w:val="22"/>
        </w:rPr>
        <w:t xml:space="preserve">explains the shifting bargaining positions between </w:t>
      </w:r>
      <w:r w:rsidRPr="00225817">
        <w:rPr>
          <w:sz w:val="22"/>
          <w:szCs w:val="22"/>
        </w:rPr>
        <w:t xml:space="preserve">them </w:t>
      </w:r>
      <w:r w:rsidR="00C303C4" w:rsidRPr="00225817">
        <w:rPr>
          <w:sz w:val="22"/>
          <w:szCs w:val="22"/>
        </w:rPr>
        <w:t xml:space="preserve">(Vernon, 1971, 1977; </w:t>
      </w:r>
      <w:proofErr w:type="spellStart"/>
      <w:r w:rsidR="00C303C4" w:rsidRPr="00225817">
        <w:rPr>
          <w:sz w:val="22"/>
          <w:szCs w:val="22"/>
        </w:rPr>
        <w:t>Kobrin</w:t>
      </w:r>
      <w:proofErr w:type="spellEnd"/>
      <w:r w:rsidR="00C303C4" w:rsidRPr="00225817">
        <w:rPr>
          <w:sz w:val="22"/>
          <w:szCs w:val="22"/>
        </w:rPr>
        <w:t xml:space="preserve">, 1987; Brewer, 1992; Grosse </w:t>
      </w:r>
      <w:r w:rsidR="00567099" w:rsidRPr="00225817">
        <w:rPr>
          <w:sz w:val="22"/>
          <w:szCs w:val="22"/>
        </w:rPr>
        <w:t>&amp;</w:t>
      </w:r>
      <w:r w:rsidR="00C303C4" w:rsidRPr="00225817">
        <w:rPr>
          <w:sz w:val="22"/>
          <w:szCs w:val="22"/>
        </w:rPr>
        <w:t xml:space="preserve"> Behrman,</w:t>
      </w:r>
      <w:r w:rsidR="00927BB7" w:rsidRPr="00225817">
        <w:rPr>
          <w:sz w:val="22"/>
          <w:szCs w:val="22"/>
        </w:rPr>
        <w:t xml:space="preserve"> 1992; Grosse, 1996). While some</w:t>
      </w:r>
      <w:r w:rsidR="00F80183">
        <w:rPr>
          <w:sz w:val="22"/>
          <w:szCs w:val="22"/>
        </w:rPr>
        <w:t xml:space="preserve"> IB scholars believe</w:t>
      </w:r>
      <w:r w:rsidR="00C303C4" w:rsidRPr="00225817">
        <w:rPr>
          <w:sz w:val="22"/>
          <w:szCs w:val="22"/>
        </w:rPr>
        <w:t xml:space="preserve"> that </w:t>
      </w:r>
      <w:r w:rsidR="00F80183">
        <w:rPr>
          <w:sz w:val="22"/>
          <w:szCs w:val="22"/>
        </w:rPr>
        <w:t xml:space="preserve">the </w:t>
      </w:r>
      <w:r w:rsidR="008339EE">
        <w:rPr>
          <w:sz w:val="22"/>
          <w:szCs w:val="22"/>
        </w:rPr>
        <w:t>model</w:t>
      </w:r>
      <w:r w:rsidR="00927BB7" w:rsidRPr="00225817">
        <w:rPr>
          <w:sz w:val="22"/>
          <w:szCs w:val="22"/>
        </w:rPr>
        <w:t xml:space="preserve"> has </w:t>
      </w:r>
      <w:r w:rsidR="00C303C4" w:rsidRPr="00225817">
        <w:rPr>
          <w:sz w:val="22"/>
          <w:szCs w:val="22"/>
        </w:rPr>
        <w:t xml:space="preserve">become obsolete, Eden, </w:t>
      </w:r>
      <w:proofErr w:type="spellStart"/>
      <w:r w:rsidR="00C303C4" w:rsidRPr="00225817">
        <w:rPr>
          <w:sz w:val="22"/>
          <w:szCs w:val="22"/>
        </w:rPr>
        <w:t>Lenway</w:t>
      </w:r>
      <w:proofErr w:type="spellEnd"/>
      <w:r w:rsidR="00C303C4" w:rsidRPr="00225817">
        <w:rPr>
          <w:sz w:val="22"/>
          <w:szCs w:val="22"/>
        </w:rPr>
        <w:t xml:space="preserve"> and </w:t>
      </w:r>
      <w:proofErr w:type="spellStart"/>
      <w:r w:rsidR="00C303C4" w:rsidRPr="00225817">
        <w:rPr>
          <w:sz w:val="22"/>
          <w:szCs w:val="22"/>
        </w:rPr>
        <w:t>Schular</w:t>
      </w:r>
      <w:proofErr w:type="spellEnd"/>
      <w:r w:rsidR="00C303C4" w:rsidRPr="00225817">
        <w:rPr>
          <w:sz w:val="22"/>
          <w:szCs w:val="22"/>
        </w:rPr>
        <w:t xml:space="preserve"> (2004) ar</w:t>
      </w:r>
      <w:r w:rsidR="00F80183">
        <w:rPr>
          <w:sz w:val="22"/>
          <w:szCs w:val="22"/>
        </w:rPr>
        <w:t>gue for its continued relevance</w:t>
      </w:r>
      <w:r w:rsidR="00C303C4" w:rsidRPr="00225817">
        <w:rPr>
          <w:sz w:val="22"/>
          <w:szCs w:val="22"/>
        </w:rPr>
        <w:t xml:space="preserve"> by refashioning it as a </w:t>
      </w:r>
      <w:r w:rsidR="00C303C4" w:rsidRPr="00225817">
        <w:rPr>
          <w:i/>
          <w:iCs/>
          <w:sz w:val="22"/>
          <w:szCs w:val="22"/>
        </w:rPr>
        <w:t>political bargaining model</w:t>
      </w:r>
      <w:r w:rsidR="00C303C4" w:rsidRPr="00225817">
        <w:rPr>
          <w:sz w:val="22"/>
          <w:szCs w:val="22"/>
        </w:rPr>
        <w:t xml:space="preserve">. </w:t>
      </w:r>
    </w:p>
    <w:p w:rsidR="00C303C4" w:rsidRPr="00225817" w:rsidRDefault="008339EE" w:rsidP="00225817">
      <w:pPr>
        <w:jc w:val="left"/>
        <w:rPr>
          <w:sz w:val="22"/>
          <w:szCs w:val="22"/>
        </w:rPr>
      </w:pPr>
      <w:r>
        <w:rPr>
          <w:sz w:val="22"/>
          <w:szCs w:val="22"/>
        </w:rPr>
        <w:lastRenderedPageBreak/>
        <w:t>Several</w:t>
      </w:r>
      <w:r w:rsidR="00C303C4" w:rsidRPr="00225817">
        <w:rPr>
          <w:sz w:val="22"/>
          <w:szCs w:val="22"/>
        </w:rPr>
        <w:t xml:space="preserve"> factors (collap</w:t>
      </w:r>
      <w:r>
        <w:rPr>
          <w:sz w:val="22"/>
          <w:szCs w:val="22"/>
        </w:rPr>
        <w:t>se of the USSR and</w:t>
      </w:r>
      <w:r w:rsidR="00C303C4" w:rsidRPr="00225817">
        <w:rPr>
          <w:sz w:val="22"/>
          <w:szCs w:val="22"/>
        </w:rPr>
        <w:t xml:space="preserve"> command ec</w:t>
      </w:r>
      <w:r w:rsidR="003A0186" w:rsidRPr="00225817">
        <w:rPr>
          <w:sz w:val="22"/>
          <w:szCs w:val="22"/>
        </w:rPr>
        <w:t>onomies, progress in GATT</w:t>
      </w:r>
      <w:r>
        <w:rPr>
          <w:sz w:val="22"/>
          <w:szCs w:val="22"/>
        </w:rPr>
        <w:t>, technological advances) catalyzed</w:t>
      </w:r>
      <w:r w:rsidR="00C303C4" w:rsidRPr="00225817">
        <w:rPr>
          <w:sz w:val="22"/>
          <w:szCs w:val="22"/>
        </w:rPr>
        <w:t xml:space="preserve"> attitudinal</w:t>
      </w:r>
      <w:r>
        <w:rPr>
          <w:sz w:val="22"/>
          <w:szCs w:val="22"/>
        </w:rPr>
        <w:t xml:space="preserve"> and policy changes towards FDI</w:t>
      </w:r>
      <w:r w:rsidR="00F80183">
        <w:rPr>
          <w:sz w:val="22"/>
          <w:szCs w:val="22"/>
        </w:rPr>
        <w:t>, and mov</w:t>
      </w:r>
      <w:r>
        <w:rPr>
          <w:sz w:val="22"/>
          <w:szCs w:val="22"/>
        </w:rPr>
        <w:t xml:space="preserve">ed from </w:t>
      </w:r>
      <w:r w:rsidRPr="00225817">
        <w:rPr>
          <w:iCs/>
          <w:sz w:val="22"/>
          <w:szCs w:val="22"/>
        </w:rPr>
        <w:t>confrontation</w:t>
      </w:r>
      <w:r w:rsidRPr="00225817">
        <w:rPr>
          <w:sz w:val="22"/>
          <w:szCs w:val="22"/>
        </w:rPr>
        <w:t xml:space="preserve"> to </w:t>
      </w:r>
      <w:r w:rsidRPr="00225817">
        <w:rPr>
          <w:iCs/>
          <w:sz w:val="22"/>
          <w:szCs w:val="22"/>
        </w:rPr>
        <w:t>reconciliation</w:t>
      </w:r>
      <w:r w:rsidRPr="00225817">
        <w:rPr>
          <w:sz w:val="22"/>
          <w:szCs w:val="22"/>
        </w:rPr>
        <w:t xml:space="preserve"> </w:t>
      </w:r>
      <w:r>
        <w:rPr>
          <w:sz w:val="22"/>
          <w:szCs w:val="22"/>
        </w:rPr>
        <w:t xml:space="preserve">(Dunning, </w:t>
      </w:r>
      <w:r w:rsidR="00C303C4" w:rsidRPr="00225817">
        <w:rPr>
          <w:sz w:val="22"/>
          <w:szCs w:val="22"/>
        </w:rPr>
        <w:t xml:space="preserve">1993). </w:t>
      </w:r>
      <w:r>
        <w:rPr>
          <w:sz w:val="22"/>
          <w:szCs w:val="22"/>
        </w:rPr>
        <w:t>Instead of nationalizing MNE</w:t>
      </w:r>
      <w:r w:rsidR="00C303C4" w:rsidRPr="00225817">
        <w:rPr>
          <w:sz w:val="22"/>
          <w:szCs w:val="22"/>
        </w:rPr>
        <w:t xml:space="preserve">s host governments </w:t>
      </w:r>
      <w:r>
        <w:rPr>
          <w:sz w:val="22"/>
          <w:szCs w:val="22"/>
        </w:rPr>
        <w:t>now offer</w:t>
      </w:r>
      <w:r w:rsidR="004F3D77" w:rsidRPr="00225817">
        <w:rPr>
          <w:sz w:val="22"/>
          <w:szCs w:val="22"/>
        </w:rPr>
        <w:t xml:space="preserve"> </w:t>
      </w:r>
      <w:r>
        <w:rPr>
          <w:sz w:val="22"/>
          <w:szCs w:val="22"/>
        </w:rPr>
        <w:t xml:space="preserve">large </w:t>
      </w:r>
      <w:r w:rsidR="00C303C4" w:rsidRPr="00225817">
        <w:rPr>
          <w:sz w:val="22"/>
          <w:szCs w:val="22"/>
        </w:rPr>
        <w:t>incentives to attract FDI (</w:t>
      </w:r>
      <w:proofErr w:type="spellStart"/>
      <w:r w:rsidR="00C303C4" w:rsidRPr="00225817">
        <w:rPr>
          <w:sz w:val="22"/>
          <w:szCs w:val="22"/>
        </w:rPr>
        <w:t>Mudambi</w:t>
      </w:r>
      <w:proofErr w:type="spellEnd"/>
      <w:r w:rsidR="00C303C4" w:rsidRPr="00225817">
        <w:rPr>
          <w:sz w:val="22"/>
          <w:szCs w:val="22"/>
        </w:rPr>
        <w:t xml:space="preserve"> </w:t>
      </w:r>
      <w:r w:rsidR="00567099" w:rsidRPr="00225817">
        <w:rPr>
          <w:sz w:val="22"/>
          <w:szCs w:val="22"/>
        </w:rPr>
        <w:t xml:space="preserve">&amp; </w:t>
      </w:r>
      <w:r w:rsidR="00C303C4" w:rsidRPr="00225817">
        <w:rPr>
          <w:sz w:val="22"/>
          <w:szCs w:val="22"/>
        </w:rPr>
        <w:t xml:space="preserve">Navarra, 2002). </w:t>
      </w:r>
    </w:p>
    <w:p w:rsidR="00C16B38" w:rsidRPr="00225817" w:rsidRDefault="0060212F" w:rsidP="00225817">
      <w:pPr>
        <w:jc w:val="left"/>
        <w:rPr>
          <w:sz w:val="22"/>
          <w:szCs w:val="22"/>
        </w:rPr>
      </w:pPr>
      <w:r>
        <w:rPr>
          <w:sz w:val="22"/>
          <w:szCs w:val="22"/>
        </w:rPr>
        <w:t>While</w:t>
      </w:r>
      <w:r w:rsidR="00C16B38" w:rsidRPr="00225817">
        <w:rPr>
          <w:sz w:val="22"/>
          <w:szCs w:val="22"/>
        </w:rPr>
        <w:t xml:space="preserve"> evaluation of host government’s political and econom</w:t>
      </w:r>
      <w:r>
        <w:rPr>
          <w:sz w:val="22"/>
          <w:szCs w:val="22"/>
        </w:rPr>
        <w:t>ic policies was</w:t>
      </w:r>
      <w:r w:rsidR="00C16B38" w:rsidRPr="00225817">
        <w:rPr>
          <w:sz w:val="22"/>
          <w:szCs w:val="22"/>
        </w:rPr>
        <w:t xml:space="preserve"> integrated into the IB lit</w:t>
      </w:r>
      <w:r>
        <w:rPr>
          <w:sz w:val="22"/>
          <w:szCs w:val="22"/>
        </w:rPr>
        <w:t xml:space="preserve">erature, it was confined to only </w:t>
      </w:r>
      <w:r w:rsidR="00C16B38" w:rsidRPr="00225817">
        <w:rPr>
          <w:sz w:val="22"/>
          <w:szCs w:val="22"/>
        </w:rPr>
        <w:t xml:space="preserve">more explicit </w:t>
      </w:r>
      <w:r w:rsidR="00567099" w:rsidRPr="00225817">
        <w:rPr>
          <w:sz w:val="22"/>
          <w:szCs w:val="22"/>
        </w:rPr>
        <w:t xml:space="preserve">factors (Vernon, 1971; </w:t>
      </w:r>
      <w:proofErr w:type="spellStart"/>
      <w:r w:rsidR="00567099" w:rsidRPr="00225817">
        <w:rPr>
          <w:sz w:val="22"/>
          <w:szCs w:val="22"/>
        </w:rPr>
        <w:t>Fagre</w:t>
      </w:r>
      <w:proofErr w:type="spellEnd"/>
      <w:r w:rsidR="00567099" w:rsidRPr="00225817">
        <w:rPr>
          <w:sz w:val="22"/>
          <w:szCs w:val="22"/>
        </w:rPr>
        <w:t xml:space="preserve"> &amp;</w:t>
      </w:r>
      <w:r w:rsidR="00C16B38" w:rsidRPr="00225817">
        <w:rPr>
          <w:sz w:val="22"/>
          <w:szCs w:val="22"/>
        </w:rPr>
        <w:t xml:space="preserve"> Wells; 1982; Gomes-</w:t>
      </w:r>
      <w:proofErr w:type="spellStart"/>
      <w:r w:rsidR="00C16B38" w:rsidRPr="00225817">
        <w:rPr>
          <w:sz w:val="22"/>
          <w:szCs w:val="22"/>
        </w:rPr>
        <w:t>Casseres</w:t>
      </w:r>
      <w:proofErr w:type="spellEnd"/>
      <w:r w:rsidR="00C16B38" w:rsidRPr="00225817">
        <w:rPr>
          <w:sz w:val="22"/>
          <w:szCs w:val="22"/>
        </w:rPr>
        <w:t xml:space="preserve">, 1990). </w:t>
      </w:r>
      <w:r w:rsidR="00500B2D" w:rsidRPr="00225817">
        <w:rPr>
          <w:sz w:val="22"/>
          <w:szCs w:val="22"/>
        </w:rPr>
        <w:t>P</w:t>
      </w:r>
      <w:r w:rsidR="00C16B38" w:rsidRPr="00225817">
        <w:rPr>
          <w:sz w:val="22"/>
          <w:szCs w:val="22"/>
        </w:rPr>
        <w:t>olitical parties, institutions</w:t>
      </w:r>
      <w:r>
        <w:rPr>
          <w:sz w:val="22"/>
          <w:szCs w:val="22"/>
        </w:rPr>
        <w:t>,</w:t>
      </w:r>
      <w:r w:rsidR="00C16B38" w:rsidRPr="00225817">
        <w:rPr>
          <w:sz w:val="22"/>
          <w:szCs w:val="22"/>
        </w:rPr>
        <w:t xml:space="preserve"> and interest groups often constrain the </w:t>
      </w:r>
      <w:r w:rsidR="00500B2D" w:rsidRPr="00225817">
        <w:rPr>
          <w:sz w:val="22"/>
          <w:szCs w:val="22"/>
        </w:rPr>
        <w:t>pace and direction of economic</w:t>
      </w:r>
      <w:r>
        <w:rPr>
          <w:sz w:val="22"/>
          <w:szCs w:val="22"/>
        </w:rPr>
        <w:t xml:space="preserve"> reforms within countries, and shape</w:t>
      </w:r>
      <w:r w:rsidR="00500B2D" w:rsidRPr="00225817">
        <w:rPr>
          <w:sz w:val="22"/>
          <w:szCs w:val="22"/>
        </w:rPr>
        <w:t xml:space="preserve"> domestic and international economic policies. </w:t>
      </w:r>
      <w:proofErr w:type="spellStart"/>
      <w:r w:rsidR="00D706B1" w:rsidRPr="00225817">
        <w:rPr>
          <w:sz w:val="22"/>
          <w:szCs w:val="22"/>
        </w:rPr>
        <w:t>Henisz</w:t>
      </w:r>
      <w:proofErr w:type="spellEnd"/>
      <w:r w:rsidR="00D706B1" w:rsidRPr="00225817">
        <w:rPr>
          <w:sz w:val="22"/>
          <w:szCs w:val="22"/>
        </w:rPr>
        <w:t xml:space="preserve"> (2000) developed a political constraints index (POLCON), which he and co-authors pursuing this </w:t>
      </w:r>
      <w:r w:rsidR="00500B2D" w:rsidRPr="00225817">
        <w:rPr>
          <w:sz w:val="22"/>
          <w:szCs w:val="22"/>
        </w:rPr>
        <w:t xml:space="preserve">research </w:t>
      </w:r>
      <w:r w:rsidR="00D706B1" w:rsidRPr="00225817">
        <w:rPr>
          <w:sz w:val="22"/>
          <w:szCs w:val="22"/>
        </w:rPr>
        <w:t xml:space="preserve">have validated </w:t>
      </w:r>
      <w:r>
        <w:rPr>
          <w:sz w:val="22"/>
          <w:szCs w:val="22"/>
        </w:rPr>
        <w:t xml:space="preserve">for </w:t>
      </w:r>
      <w:r w:rsidR="00D706B1" w:rsidRPr="00225817">
        <w:rPr>
          <w:sz w:val="22"/>
          <w:szCs w:val="22"/>
        </w:rPr>
        <w:t>different countries, industries and managerial level</w:t>
      </w:r>
      <w:r>
        <w:rPr>
          <w:sz w:val="22"/>
          <w:szCs w:val="22"/>
        </w:rPr>
        <w:t>s</w:t>
      </w:r>
      <w:r w:rsidR="00D706B1" w:rsidRPr="00225817">
        <w:rPr>
          <w:sz w:val="22"/>
          <w:szCs w:val="22"/>
        </w:rPr>
        <w:t xml:space="preserve"> (</w:t>
      </w:r>
      <w:proofErr w:type="spellStart"/>
      <w:r w:rsidR="00567099" w:rsidRPr="00225817">
        <w:rPr>
          <w:bCs/>
          <w:sz w:val="22"/>
          <w:szCs w:val="22"/>
        </w:rPr>
        <w:t>Delios</w:t>
      </w:r>
      <w:proofErr w:type="spellEnd"/>
      <w:r w:rsidR="00567099" w:rsidRPr="00225817">
        <w:rPr>
          <w:bCs/>
          <w:sz w:val="22"/>
          <w:szCs w:val="22"/>
        </w:rPr>
        <w:t xml:space="preserve"> &amp;</w:t>
      </w:r>
      <w:r w:rsidR="00276F8A" w:rsidRPr="00225817">
        <w:rPr>
          <w:bCs/>
          <w:sz w:val="22"/>
          <w:szCs w:val="22"/>
        </w:rPr>
        <w:t xml:space="preserve"> </w:t>
      </w:r>
      <w:proofErr w:type="spellStart"/>
      <w:r w:rsidR="00276F8A" w:rsidRPr="00225817">
        <w:rPr>
          <w:bCs/>
          <w:sz w:val="22"/>
          <w:szCs w:val="22"/>
        </w:rPr>
        <w:t>Henisz</w:t>
      </w:r>
      <w:proofErr w:type="spellEnd"/>
      <w:r w:rsidR="00276F8A" w:rsidRPr="00225817">
        <w:rPr>
          <w:bCs/>
          <w:sz w:val="22"/>
          <w:szCs w:val="22"/>
        </w:rPr>
        <w:t xml:space="preserve">, 2003; </w:t>
      </w:r>
      <w:proofErr w:type="spellStart"/>
      <w:r w:rsidR="00043055" w:rsidRPr="00225817">
        <w:rPr>
          <w:sz w:val="22"/>
          <w:szCs w:val="22"/>
        </w:rPr>
        <w:t>Henisz</w:t>
      </w:r>
      <w:proofErr w:type="spellEnd"/>
      <w:r w:rsidR="00043055" w:rsidRPr="00225817">
        <w:rPr>
          <w:rStyle w:val="Strong"/>
          <w:b w:val="0"/>
          <w:sz w:val="22"/>
          <w:szCs w:val="22"/>
          <w:shd w:val="clear" w:color="auto" w:fill="FFFFFF"/>
        </w:rPr>
        <w:t xml:space="preserve"> </w:t>
      </w:r>
      <w:r w:rsidR="00567099" w:rsidRPr="00225817">
        <w:rPr>
          <w:bCs/>
          <w:sz w:val="22"/>
          <w:szCs w:val="22"/>
        </w:rPr>
        <w:t>&amp;</w:t>
      </w:r>
      <w:r w:rsidR="00043055" w:rsidRPr="00225817">
        <w:rPr>
          <w:sz w:val="22"/>
          <w:szCs w:val="22"/>
        </w:rPr>
        <w:t xml:space="preserve"> Mansfield, 2004;</w:t>
      </w:r>
      <w:r w:rsidR="00043055" w:rsidRPr="00225817">
        <w:rPr>
          <w:rStyle w:val="Strong"/>
          <w:b w:val="0"/>
          <w:sz w:val="22"/>
          <w:szCs w:val="22"/>
          <w:shd w:val="clear" w:color="auto" w:fill="FFFFFF"/>
        </w:rPr>
        <w:t xml:space="preserve"> </w:t>
      </w:r>
      <w:proofErr w:type="spellStart"/>
      <w:r w:rsidR="00043055" w:rsidRPr="00225817">
        <w:rPr>
          <w:rStyle w:val="Strong"/>
          <w:b w:val="0"/>
          <w:sz w:val="22"/>
          <w:szCs w:val="22"/>
          <w:shd w:val="clear" w:color="auto" w:fill="FFFFFF"/>
        </w:rPr>
        <w:t>Henisz</w:t>
      </w:r>
      <w:proofErr w:type="spellEnd"/>
      <w:r w:rsidR="00043055" w:rsidRPr="00225817">
        <w:rPr>
          <w:rStyle w:val="Strong"/>
          <w:b w:val="0"/>
          <w:sz w:val="22"/>
          <w:szCs w:val="22"/>
          <w:shd w:val="clear" w:color="auto" w:fill="FFFFFF"/>
        </w:rPr>
        <w:t xml:space="preserve"> </w:t>
      </w:r>
      <w:r w:rsidR="00567099" w:rsidRPr="00225817">
        <w:rPr>
          <w:bCs/>
          <w:sz w:val="22"/>
          <w:szCs w:val="22"/>
        </w:rPr>
        <w:t xml:space="preserve">&amp; </w:t>
      </w:r>
      <w:proofErr w:type="spellStart"/>
      <w:r w:rsidR="00043055" w:rsidRPr="00225817">
        <w:rPr>
          <w:rStyle w:val="Strong"/>
          <w:b w:val="0"/>
          <w:sz w:val="22"/>
          <w:szCs w:val="22"/>
          <w:shd w:val="clear" w:color="auto" w:fill="FFFFFF"/>
        </w:rPr>
        <w:t>Zelner</w:t>
      </w:r>
      <w:proofErr w:type="spellEnd"/>
      <w:r w:rsidR="00043055" w:rsidRPr="00225817">
        <w:rPr>
          <w:rStyle w:val="Strong"/>
          <w:b w:val="0"/>
          <w:sz w:val="22"/>
          <w:szCs w:val="22"/>
          <w:shd w:val="clear" w:color="auto" w:fill="FFFFFF"/>
        </w:rPr>
        <w:t xml:space="preserve">, </w:t>
      </w:r>
      <w:r w:rsidR="00043055" w:rsidRPr="00225817">
        <w:rPr>
          <w:sz w:val="22"/>
          <w:szCs w:val="22"/>
        </w:rPr>
        <w:t xml:space="preserve">2006). </w:t>
      </w:r>
      <w:r w:rsidR="00276F8A" w:rsidRPr="00225817">
        <w:rPr>
          <w:sz w:val="22"/>
          <w:szCs w:val="22"/>
        </w:rPr>
        <w:t>However</w:t>
      </w:r>
      <w:r>
        <w:rPr>
          <w:sz w:val="22"/>
          <w:szCs w:val="22"/>
        </w:rPr>
        <w:t>,</w:t>
      </w:r>
      <w:r w:rsidR="00276F8A" w:rsidRPr="00225817">
        <w:rPr>
          <w:sz w:val="22"/>
          <w:szCs w:val="22"/>
        </w:rPr>
        <w:t xml:space="preserve"> the impalpable and often covert geopolitical considerations</w:t>
      </w:r>
      <w:r w:rsidRPr="0060212F">
        <w:rPr>
          <w:sz w:val="22"/>
          <w:szCs w:val="22"/>
        </w:rPr>
        <w:t xml:space="preserve"> </w:t>
      </w:r>
      <w:r>
        <w:rPr>
          <w:sz w:val="22"/>
          <w:szCs w:val="22"/>
        </w:rPr>
        <w:t>are</w:t>
      </w:r>
      <w:r w:rsidRPr="00225817">
        <w:rPr>
          <w:sz w:val="22"/>
          <w:szCs w:val="22"/>
        </w:rPr>
        <w:t xml:space="preserve"> yet to be </w:t>
      </w:r>
      <w:r>
        <w:rPr>
          <w:sz w:val="22"/>
          <w:szCs w:val="22"/>
        </w:rPr>
        <w:t>integrated into the IB discourse.</w:t>
      </w:r>
    </w:p>
    <w:p w:rsidR="00887CA2" w:rsidRDefault="00B05105" w:rsidP="00225817">
      <w:pPr>
        <w:jc w:val="left"/>
        <w:rPr>
          <w:sz w:val="22"/>
          <w:szCs w:val="22"/>
        </w:rPr>
      </w:pPr>
      <w:r w:rsidRPr="00225817">
        <w:rPr>
          <w:sz w:val="22"/>
          <w:szCs w:val="22"/>
        </w:rPr>
        <w:t>S</w:t>
      </w:r>
      <w:r w:rsidR="00874830" w:rsidRPr="00225817">
        <w:rPr>
          <w:sz w:val="22"/>
          <w:szCs w:val="22"/>
        </w:rPr>
        <w:t>cholars at t</w:t>
      </w:r>
      <w:r w:rsidR="00C303C4" w:rsidRPr="00225817">
        <w:rPr>
          <w:sz w:val="22"/>
          <w:szCs w:val="22"/>
        </w:rPr>
        <w:t>he 2004 Thunderbird workshop, ‘International Business &amp; Government Relations in the 21</w:t>
      </w:r>
      <w:r w:rsidR="00C303C4" w:rsidRPr="00225817">
        <w:rPr>
          <w:sz w:val="22"/>
          <w:szCs w:val="22"/>
          <w:vertAlign w:val="superscript"/>
        </w:rPr>
        <w:t>st</w:t>
      </w:r>
      <w:r w:rsidR="00874830" w:rsidRPr="00225817">
        <w:rPr>
          <w:sz w:val="22"/>
          <w:szCs w:val="22"/>
        </w:rPr>
        <w:t xml:space="preserve"> Century’ </w:t>
      </w:r>
      <w:r w:rsidRPr="00225817">
        <w:rPr>
          <w:sz w:val="22"/>
          <w:szCs w:val="22"/>
        </w:rPr>
        <w:t xml:space="preserve">had </w:t>
      </w:r>
      <w:r w:rsidR="00BC65C4" w:rsidRPr="00225817">
        <w:rPr>
          <w:sz w:val="22"/>
          <w:szCs w:val="22"/>
        </w:rPr>
        <w:t>emphasized</w:t>
      </w:r>
      <w:r w:rsidR="00A83867" w:rsidRPr="00225817">
        <w:rPr>
          <w:sz w:val="22"/>
          <w:szCs w:val="22"/>
        </w:rPr>
        <w:t xml:space="preserve"> that </w:t>
      </w:r>
      <w:r w:rsidR="00C303C4" w:rsidRPr="00225817">
        <w:rPr>
          <w:color w:val="221E1F"/>
          <w:sz w:val="22"/>
          <w:szCs w:val="22"/>
        </w:rPr>
        <w:t xml:space="preserve">MNEs </w:t>
      </w:r>
      <w:r w:rsidR="00874830" w:rsidRPr="00225817">
        <w:rPr>
          <w:color w:val="221E1F"/>
          <w:sz w:val="22"/>
          <w:szCs w:val="22"/>
        </w:rPr>
        <w:t>need to</w:t>
      </w:r>
      <w:r w:rsidR="00C303C4" w:rsidRPr="00225817">
        <w:rPr>
          <w:sz w:val="22"/>
          <w:szCs w:val="22"/>
        </w:rPr>
        <w:t xml:space="preserve"> understand the shifting IB-government partnership and the</w:t>
      </w:r>
      <w:r w:rsidR="0060212F" w:rsidRPr="0060212F">
        <w:rPr>
          <w:sz w:val="22"/>
          <w:szCs w:val="22"/>
        </w:rPr>
        <w:t xml:space="preserve"> </w:t>
      </w:r>
      <w:r w:rsidR="0060212F" w:rsidRPr="00225817">
        <w:rPr>
          <w:sz w:val="22"/>
          <w:szCs w:val="22"/>
        </w:rPr>
        <w:t>IBE</w:t>
      </w:r>
      <w:r w:rsidR="0060212F">
        <w:rPr>
          <w:sz w:val="22"/>
          <w:szCs w:val="22"/>
        </w:rPr>
        <w:t>’s</w:t>
      </w:r>
      <w:r w:rsidR="00C303C4" w:rsidRPr="00225817">
        <w:rPr>
          <w:sz w:val="22"/>
          <w:szCs w:val="22"/>
        </w:rPr>
        <w:t xml:space="preserve"> </w:t>
      </w:r>
      <w:r w:rsidR="00C303C4" w:rsidRPr="00225817">
        <w:rPr>
          <w:color w:val="221E1F"/>
          <w:sz w:val="22"/>
          <w:szCs w:val="22"/>
        </w:rPr>
        <w:t xml:space="preserve">political context since those alter market parameters. </w:t>
      </w:r>
      <w:r w:rsidR="00C303C4" w:rsidRPr="00225817">
        <w:rPr>
          <w:sz w:val="22"/>
          <w:szCs w:val="22"/>
        </w:rPr>
        <w:t xml:space="preserve"> With the multiplicity of </w:t>
      </w:r>
      <w:r w:rsidR="00C303C4" w:rsidRPr="00225817">
        <w:rPr>
          <w:i/>
          <w:iCs/>
          <w:sz w:val="22"/>
          <w:szCs w:val="22"/>
        </w:rPr>
        <w:t>state</w:t>
      </w:r>
      <w:r w:rsidR="00C303C4" w:rsidRPr="00225817">
        <w:rPr>
          <w:sz w:val="22"/>
          <w:szCs w:val="22"/>
        </w:rPr>
        <w:t xml:space="preserve"> and non-</w:t>
      </w:r>
      <w:r w:rsidR="00C303C4" w:rsidRPr="00225817">
        <w:rPr>
          <w:i/>
          <w:iCs/>
          <w:sz w:val="22"/>
          <w:szCs w:val="22"/>
        </w:rPr>
        <w:t xml:space="preserve">state </w:t>
      </w:r>
      <w:r w:rsidR="00C303C4" w:rsidRPr="00225817">
        <w:rPr>
          <w:sz w:val="22"/>
          <w:szCs w:val="22"/>
        </w:rPr>
        <w:t xml:space="preserve">stakeholders, economic and political dimensions have got more intertwined (Grosse, 2006). </w:t>
      </w:r>
    </w:p>
    <w:p w:rsidR="00C303C4" w:rsidRPr="00225817" w:rsidRDefault="00BC65C4" w:rsidP="00225817">
      <w:pPr>
        <w:jc w:val="left"/>
        <w:rPr>
          <w:sz w:val="22"/>
          <w:szCs w:val="22"/>
        </w:rPr>
      </w:pPr>
      <w:r w:rsidRPr="00225817">
        <w:rPr>
          <w:sz w:val="22"/>
          <w:szCs w:val="22"/>
        </w:rPr>
        <w:t>In marked contrast from the past</w:t>
      </w:r>
      <w:r w:rsidR="002178B4">
        <w:rPr>
          <w:sz w:val="22"/>
          <w:szCs w:val="22"/>
        </w:rPr>
        <w:t>,</w:t>
      </w:r>
      <w:r w:rsidRPr="00225817">
        <w:rPr>
          <w:sz w:val="22"/>
          <w:szCs w:val="22"/>
        </w:rPr>
        <w:t xml:space="preserve"> </w:t>
      </w:r>
      <w:r w:rsidR="002178B4">
        <w:rPr>
          <w:sz w:val="22"/>
          <w:szCs w:val="22"/>
        </w:rPr>
        <w:t xml:space="preserve">not only </w:t>
      </w:r>
      <w:r w:rsidR="002178B4" w:rsidRPr="00225817">
        <w:rPr>
          <w:sz w:val="22"/>
          <w:szCs w:val="22"/>
        </w:rPr>
        <w:t>FDI inflows</w:t>
      </w:r>
      <w:r w:rsidR="002178B4">
        <w:rPr>
          <w:sz w:val="22"/>
          <w:szCs w:val="22"/>
        </w:rPr>
        <w:t xml:space="preserve"> into the</w:t>
      </w:r>
      <w:r w:rsidR="00C303C4" w:rsidRPr="00225817">
        <w:rPr>
          <w:sz w:val="22"/>
          <w:szCs w:val="22"/>
        </w:rPr>
        <w:t xml:space="preserve"> developing </w:t>
      </w:r>
      <w:r w:rsidRPr="00225817">
        <w:rPr>
          <w:sz w:val="22"/>
          <w:szCs w:val="22"/>
        </w:rPr>
        <w:t xml:space="preserve">countries </w:t>
      </w:r>
      <w:r w:rsidR="002178B4">
        <w:rPr>
          <w:sz w:val="22"/>
          <w:szCs w:val="22"/>
        </w:rPr>
        <w:t xml:space="preserve">have </w:t>
      </w:r>
      <w:r w:rsidR="00C303C4" w:rsidRPr="00225817">
        <w:rPr>
          <w:sz w:val="22"/>
          <w:szCs w:val="22"/>
        </w:rPr>
        <w:t xml:space="preserve">increased </w:t>
      </w:r>
      <w:r w:rsidR="002178B4">
        <w:rPr>
          <w:sz w:val="22"/>
          <w:szCs w:val="22"/>
        </w:rPr>
        <w:t xml:space="preserve">manifold, </w:t>
      </w:r>
      <w:r w:rsidR="00874830" w:rsidRPr="00225817">
        <w:rPr>
          <w:sz w:val="22"/>
          <w:szCs w:val="22"/>
        </w:rPr>
        <w:t xml:space="preserve"> </w:t>
      </w:r>
      <w:r w:rsidR="00C303C4" w:rsidRPr="00225817">
        <w:rPr>
          <w:sz w:val="22"/>
          <w:szCs w:val="22"/>
        </w:rPr>
        <w:t xml:space="preserve">outward FDI from </w:t>
      </w:r>
      <w:r w:rsidR="002178B4">
        <w:rPr>
          <w:sz w:val="22"/>
          <w:szCs w:val="22"/>
        </w:rPr>
        <w:t>‘</w:t>
      </w:r>
      <w:r w:rsidR="00C303C4" w:rsidRPr="00225817">
        <w:rPr>
          <w:sz w:val="22"/>
          <w:szCs w:val="22"/>
        </w:rPr>
        <w:t>emerging economies</w:t>
      </w:r>
      <w:r w:rsidR="002178B4">
        <w:rPr>
          <w:sz w:val="22"/>
          <w:szCs w:val="22"/>
        </w:rPr>
        <w:t>’</w:t>
      </w:r>
      <w:r w:rsidR="00C303C4" w:rsidRPr="00225817">
        <w:rPr>
          <w:sz w:val="22"/>
          <w:szCs w:val="22"/>
        </w:rPr>
        <w:t xml:space="preserve"> (China, India, Brazil and Russia) and mergers and acquisitions (M&amp;As) by their MNEs have </w:t>
      </w:r>
      <w:r w:rsidR="002178B4">
        <w:rPr>
          <w:sz w:val="22"/>
          <w:szCs w:val="22"/>
        </w:rPr>
        <w:t>increased</w:t>
      </w:r>
      <w:r w:rsidR="00C303C4" w:rsidRPr="00225817">
        <w:rPr>
          <w:sz w:val="22"/>
          <w:szCs w:val="22"/>
        </w:rPr>
        <w:t xml:space="preserve"> </w:t>
      </w:r>
      <w:r w:rsidR="00B05105" w:rsidRPr="00225817">
        <w:rPr>
          <w:sz w:val="22"/>
          <w:szCs w:val="22"/>
        </w:rPr>
        <w:t xml:space="preserve">very </w:t>
      </w:r>
      <w:r w:rsidR="00C303C4" w:rsidRPr="00225817">
        <w:rPr>
          <w:sz w:val="22"/>
          <w:szCs w:val="22"/>
        </w:rPr>
        <w:t>significantly</w:t>
      </w:r>
      <w:r w:rsidR="002178B4">
        <w:rPr>
          <w:sz w:val="22"/>
          <w:szCs w:val="22"/>
        </w:rPr>
        <w:t>, which</w:t>
      </w:r>
      <w:r w:rsidR="00874830" w:rsidRPr="00225817">
        <w:rPr>
          <w:sz w:val="22"/>
          <w:szCs w:val="22"/>
        </w:rPr>
        <w:t xml:space="preserve"> </w:t>
      </w:r>
      <w:r w:rsidR="003A1356" w:rsidRPr="00225817">
        <w:rPr>
          <w:sz w:val="22"/>
          <w:szCs w:val="22"/>
        </w:rPr>
        <w:t>has profound geopolitical implications</w:t>
      </w:r>
      <w:r w:rsidR="00DF6225" w:rsidRPr="00225817">
        <w:rPr>
          <w:sz w:val="22"/>
          <w:szCs w:val="22"/>
        </w:rPr>
        <w:t xml:space="preserve"> (WIR</w:t>
      </w:r>
      <w:r w:rsidR="00C303C4" w:rsidRPr="00225817">
        <w:rPr>
          <w:sz w:val="22"/>
          <w:szCs w:val="22"/>
        </w:rPr>
        <w:t xml:space="preserve">, 2006). </w:t>
      </w:r>
    </w:p>
    <w:p w:rsidR="00C303C4" w:rsidRPr="00225817" w:rsidRDefault="002178B4" w:rsidP="00225817">
      <w:pPr>
        <w:jc w:val="left"/>
        <w:rPr>
          <w:b/>
          <w:bCs/>
          <w:sz w:val="22"/>
          <w:szCs w:val="22"/>
        </w:rPr>
      </w:pPr>
      <w:r>
        <w:rPr>
          <w:sz w:val="22"/>
          <w:szCs w:val="22"/>
        </w:rPr>
        <w:t>From this</w:t>
      </w:r>
      <w:r w:rsidRPr="002178B4">
        <w:rPr>
          <w:sz w:val="22"/>
          <w:szCs w:val="22"/>
        </w:rPr>
        <w:t xml:space="preserve"> </w:t>
      </w:r>
      <w:r w:rsidRPr="00225817">
        <w:rPr>
          <w:sz w:val="22"/>
          <w:szCs w:val="22"/>
        </w:rPr>
        <w:t xml:space="preserve">briefly </w:t>
      </w:r>
      <w:r>
        <w:rPr>
          <w:sz w:val="22"/>
          <w:szCs w:val="22"/>
        </w:rPr>
        <w:t xml:space="preserve">encapsulation </w:t>
      </w:r>
      <w:r w:rsidR="00C303C4" w:rsidRPr="00225817">
        <w:rPr>
          <w:sz w:val="22"/>
          <w:szCs w:val="22"/>
        </w:rPr>
        <w:t>of the</w:t>
      </w:r>
      <w:r w:rsidRPr="002178B4">
        <w:rPr>
          <w:sz w:val="22"/>
          <w:szCs w:val="22"/>
        </w:rPr>
        <w:t xml:space="preserve"> </w:t>
      </w:r>
      <w:r w:rsidRPr="00225817">
        <w:rPr>
          <w:sz w:val="22"/>
          <w:szCs w:val="22"/>
        </w:rPr>
        <w:t xml:space="preserve">IR and IB </w:t>
      </w:r>
      <w:r w:rsidR="00C303C4" w:rsidRPr="00225817">
        <w:rPr>
          <w:sz w:val="22"/>
          <w:szCs w:val="22"/>
        </w:rPr>
        <w:t>literature</w:t>
      </w:r>
      <w:r w:rsidR="003A1356" w:rsidRPr="00225817">
        <w:rPr>
          <w:sz w:val="22"/>
          <w:szCs w:val="22"/>
        </w:rPr>
        <w:t>s</w:t>
      </w:r>
      <w:r w:rsidR="00C303C4" w:rsidRPr="00225817">
        <w:rPr>
          <w:sz w:val="22"/>
          <w:szCs w:val="22"/>
        </w:rPr>
        <w:t xml:space="preserve"> </w:t>
      </w:r>
      <w:r>
        <w:rPr>
          <w:sz w:val="22"/>
          <w:szCs w:val="22"/>
        </w:rPr>
        <w:t>i</w:t>
      </w:r>
      <w:r w:rsidR="00C303C4" w:rsidRPr="00225817">
        <w:rPr>
          <w:sz w:val="22"/>
          <w:szCs w:val="22"/>
        </w:rPr>
        <w:t xml:space="preserve">t is apparent that </w:t>
      </w:r>
      <w:r w:rsidR="00887CA2">
        <w:rPr>
          <w:sz w:val="22"/>
          <w:szCs w:val="22"/>
        </w:rPr>
        <w:t>any</w:t>
      </w:r>
      <w:r w:rsidR="0084295C">
        <w:rPr>
          <w:sz w:val="22"/>
          <w:szCs w:val="22"/>
        </w:rPr>
        <w:t xml:space="preserve"> single disciplinary</w:t>
      </w:r>
      <w:r>
        <w:rPr>
          <w:sz w:val="22"/>
          <w:szCs w:val="22"/>
        </w:rPr>
        <w:t xml:space="preserve"> </w:t>
      </w:r>
      <w:r w:rsidR="00834C58" w:rsidRPr="00225817">
        <w:rPr>
          <w:sz w:val="22"/>
          <w:szCs w:val="22"/>
        </w:rPr>
        <w:t>perspective can</w:t>
      </w:r>
      <w:r w:rsidR="0084295C">
        <w:rPr>
          <w:sz w:val="22"/>
          <w:szCs w:val="22"/>
        </w:rPr>
        <w:t>not</w:t>
      </w:r>
      <w:r w:rsidR="00C303C4" w:rsidRPr="00225817">
        <w:rPr>
          <w:sz w:val="22"/>
          <w:szCs w:val="22"/>
        </w:rPr>
        <w:t xml:space="preserve"> adequately anal</w:t>
      </w:r>
      <w:r w:rsidR="003A1356" w:rsidRPr="00225817">
        <w:rPr>
          <w:sz w:val="22"/>
          <w:szCs w:val="22"/>
        </w:rPr>
        <w:t>yze all IB-related issues</w:t>
      </w:r>
      <w:r w:rsidR="0084295C">
        <w:rPr>
          <w:sz w:val="22"/>
          <w:szCs w:val="22"/>
        </w:rPr>
        <w:t>. T</w:t>
      </w:r>
      <w:r w:rsidR="00C303C4" w:rsidRPr="00225817">
        <w:rPr>
          <w:sz w:val="22"/>
          <w:szCs w:val="22"/>
        </w:rPr>
        <w:t xml:space="preserve">he ‘bottom-up’ </w:t>
      </w:r>
      <w:r w:rsidR="006F19C7" w:rsidRPr="00225817">
        <w:rPr>
          <w:sz w:val="22"/>
          <w:szCs w:val="22"/>
        </w:rPr>
        <w:t>approaches</w:t>
      </w:r>
      <w:r w:rsidR="0084295C" w:rsidRPr="0084295C">
        <w:rPr>
          <w:sz w:val="22"/>
          <w:szCs w:val="22"/>
        </w:rPr>
        <w:t xml:space="preserve"> </w:t>
      </w:r>
      <w:r w:rsidR="0084295C" w:rsidRPr="00225817">
        <w:rPr>
          <w:sz w:val="22"/>
          <w:szCs w:val="22"/>
        </w:rPr>
        <w:t>apparent</w:t>
      </w:r>
      <w:r w:rsidR="00C303C4" w:rsidRPr="00225817">
        <w:rPr>
          <w:sz w:val="22"/>
          <w:szCs w:val="22"/>
        </w:rPr>
        <w:t xml:space="preserve"> </w:t>
      </w:r>
      <w:r w:rsidR="0084295C">
        <w:rPr>
          <w:sz w:val="22"/>
          <w:szCs w:val="22"/>
        </w:rPr>
        <w:t>in</w:t>
      </w:r>
      <w:r w:rsidR="00C303C4" w:rsidRPr="00225817">
        <w:rPr>
          <w:sz w:val="22"/>
          <w:szCs w:val="22"/>
        </w:rPr>
        <w:t xml:space="preserve"> both disciplines cannot f</w:t>
      </w:r>
      <w:r w:rsidR="00834C58" w:rsidRPr="00225817">
        <w:rPr>
          <w:sz w:val="22"/>
          <w:szCs w:val="22"/>
        </w:rPr>
        <w:t xml:space="preserve">ully </w:t>
      </w:r>
      <w:r w:rsidR="0084295C">
        <w:rPr>
          <w:sz w:val="22"/>
          <w:szCs w:val="22"/>
        </w:rPr>
        <w:t>visualize all the</w:t>
      </w:r>
      <w:r w:rsidR="003A1356" w:rsidRPr="00225817">
        <w:rPr>
          <w:sz w:val="22"/>
          <w:szCs w:val="22"/>
        </w:rPr>
        <w:t xml:space="preserve"> </w:t>
      </w:r>
      <w:r w:rsidR="0084295C">
        <w:rPr>
          <w:sz w:val="22"/>
          <w:szCs w:val="22"/>
        </w:rPr>
        <w:t>complex</w:t>
      </w:r>
      <w:r w:rsidR="00587634" w:rsidRPr="00225817">
        <w:rPr>
          <w:sz w:val="22"/>
          <w:szCs w:val="22"/>
        </w:rPr>
        <w:t xml:space="preserve"> </w:t>
      </w:r>
      <w:r w:rsidR="0084295C">
        <w:rPr>
          <w:sz w:val="22"/>
          <w:szCs w:val="22"/>
        </w:rPr>
        <w:t>linkages</w:t>
      </w:r>
      <w:r w:rsidR="003A1356" w:rsidRPr="00225817">
        <w:rPr>
          <w:sz w:val="22"/>
          <w:szCs w:val="22"/>
        </w:rPr>
        <w:t xml:space="preserve"> </w:t>
      </w:r>
      <w:r w:rsidR="00834C58" w:rsidRPr="00225817">
        <w:rPr>
          <w:sz w:val="22"/>
          <w:szCs w:val="22"/>
        </w:rPr>
        <w:t xml:space="preserve">in </w:t>
      </w:r>
      <w:r w:rsidR="00C303C4" w:rsidRPr="00225817">
        <w:rPr>
          <w:sz w:val="22"/>
          <w:szCs w:val="22"/>
        </w:rPr>
        <w:t>the IBE. This stu</w:t>
      </w:r>
      <w:r w:rsidR="00D56553" w:rsidRPr="00225817">
        <w:rPr>
          <w:sz w:val="22"/>
          <w:szCs w:val="22"/>
        </w:rPr>
        <w:t>dy therefore commends</w:t>
      </w:r>
      <w:r w:rsidR="006F19C7" w:rsidRPr="00225817">
        <w:rPr>
          <w:sz w:val="22"/>
          <w:szCs w:val="22"/>
        </w:rPr>
        <w:t xml:space="preserve"> </w:t>
      </w:r>
      <w:r w:rsidR="00C303C4" w:rsidRPr="00225817">
        <w:rPr>
          <w:sz w:val="22"/>
          <w:szCs w:val="22"/>
        </w:rPr>
        <w:t>a ‘top</w:t>
      </w:r>
      <w:r w:rsidR="00D56553" w:rsidRPr="00225817">
        <w:rPr>
          <w:sz w:val="22"/>
          <w:szCs w:val="22"/>
        </w:rPr>
        <w:t>-down’ view of the complex</w:t>
      </w:r>
      <w:r w:rsidR="00C303C4" w:rsidRPr="00225817">
        <w:rPr>
          <w:sz w:val="22"/>
          <w:szCs w:val="22"/>
        </w:rPr>
        <w:t xml:space="preserve"> interdependencies in</w:t>
      </w:r>
      <w:r w:rsidR="00D56553" w:rsidRPr="00225817">
        <w:rPr>
          <w:sz w:val="22"/>
          <w:szCs w:val="22"/>
        </w:rPr>
        <w:t xml:space="preserve"> the global environment in order to</w:t>
      </w:r>
      <w:r w:rsidR="00E5740E" w:rsidRPr="00225817">
        <w:rPr>
          <w:sz w:val="22"/>
          <w:szCs w:val="22"/>
        </w:rPr>
        <w:t xml:space="preserve"> </w:t>
      </w:r>
      <w:r w:rsidR="00C303C4" w:rsidRPr="00225817">
        <w:rPr>
          <w:sz w:val="22"/>
          <w:szCs w:val="22"/>
        </w:rPr>
        <w:t xml:space="preserve">accommodate all </w:t>
      </w:r>
      <w:r w:rsidR="00D56553" w:rsidRPr="00225817">
        <w:rPr>
          <w:sz w:val="22"/>
          <w:szCs w:val="22"/>
        </w:rPr>
        <w:t xml:space="preserve">the </w:t>
      </w:r>
      <w:r w:rsidR="00912982" w:rsidRPr="00225817">
        <w:rPr>
          <w:sz w:val="22"/>
          <w:szCs w:val="22"/>
        </w:rPr>
        <w:t>factor</w:t>
      </w:r>
      <w:r w:rsidR="00C303C4" w:rsidRPr="00225817">
        <w:rPr>
          <w:sz w:val="22"/>
          <w:szCs w:val="22"/>
        </w:rPr>
        <w:t>s</w:t>
      </w:r>
      <w:r w:rsidR="00AC042A" w:rsidRPr="00225817">
        <w:rPr>
          <w:sz w:val="22"/>
          <w:szCs w:val="22"/>
        </w:rPr>
        <w:t xml:space="preserve"> </w:t>
      </w:r>
      <w:r w:rsidR="00D56553" w:rsidRPr="00225817">
        <w:rPr>
          <w:sz w:val="22"/>
          <w:szCs w:val="22"/>
        </w:rPr>
        <w:t>that could affect</w:t>
      </w:r>
      <w:r w:rsidR="00AC042A" w:rsidRPr="00225817">
        <w:rPr>
          <w:sz w:val="22"/>
          <w:szCs w:val="22"/>
        </w:rPr>
        <w:t xml:space="preserve"> the IBE</w:t>
      </w:r>
      <w:r w:rsidR="005E6791">
        <w:rPr>
          <w:sz w:val="22"/>
          <w:szCs w:val="22"/>
        </w:rPr>
        <w:t xml:space="preserve">, such as political, </w:t>
      </w:r>
      <w:r w:rsidR="00C303C4" w:rsidRPr="00225817">
        <w:rPr>
          <w:sz w:val="22"/>
          <w:szCs w:val="22"/>
        </w:rPr>
        <w:t xml:space="preserve">economic, security (military, economic, energy and cyber), </w:t>
      </w:r>
      <w:r w:rsidR="00E5740E" w:rsidRPr="00225817">
        <w:rPr>
          <w:sz w:val="22"/>
          <w:szCs w:val="22"/>
        </w:rPr>
        <w:t>demographic, cultural, social, religious</w:t>
      </w:r>
      <w:r w:rsidR="00C303C4" w:rsidRPr="00225817">
        <w:rPr>
          <w:sz w:val="22"/>
          <w:szCs w:val="22"/>
        </w:rPr>
        <w:t xml:space="preserve"> </w:t>
      </w:r>
      <w:r w:rsidR="00E5740E" w:rsidRPr="00225817">
        <w:rPr>
          <w:sz w:val="22"/>
          <w:szCs w:val="22"/>
        </w:rPr>
        <w:t>(</w:t>
      </w:r>
      <w:r w:rsidR="00C303C4" w:rsidRPr="00225817">
        <w:rPr>
          <w:sz w:val="22"/>
          <w:szCs w:val="22"/>
        </w:rPr>
        <w:t xml:space="preserve">sectarian and ethnic </w:t>
      </w:r>
      <w:r w:rsidR="00C303C4" w:rsidRPr="00225817">
        <w:rPr>
          <w:sz w:val="22"/>
          <w:szCs w:val="22"/>
        </w:rPr>
        <w:lastRenderedPageBreak/>
        <w:t xml:space="preserve">strife), </w:t>
      </w:r>
      <w:r w:rsidR="00BE5DA7" w:rsidRPr="00225817">
        <w:rPr>
          <w:sz w:val="22"/>
          <w:szCs w:val="22"/>
        </w:rPr>
        <w:t xml:space="preserve">terrorism, </w:t>
      </w:r>
      <w:r w:rsidR="006F19C7" w:rsidRPr="00225817">
        <w:rPr>
          <w:sz w:val="22"/>
          <w:szCs w:val="22"/>
        </w:rPr>
        <w:t xml:space="preserve">technological, </w:t>
      </w:r>
      <w:r w:rsidR="00C303C4" w:rsidRPr="00225817">
        <w:rPr>
          <w:sz w:val="22"/>
          <w:szCs w:val="22"/>
        </w:rPr>
        <w:t>legal (domestic and international jurisdictions</w:t>
      </w:r>
      <w:r w:rsidR="006F19C7" w:rsidRPr="00225817">
        <w:rPr>
          <w:sz w:val="22"/>
          <w:szCs w:val="22"/>
        </w:rPr>
        <w:t>, immigration</w:t>
      </w:r>
      <w:r w:rsidR="00C303C4" w:rsidRPr="00225817">
        <w:rPr>
          <w:sz w:val="22"/>
          <w:szCs w:val="22"/>
        </w:rPr>
        <w:t>), multilateral institutions, NGOs, environmental (global warming, pollution), ethical (human rights</w:t>
      </w:r>
      <w:r w:rsidR="005E6791">
        <w:rPr>
          <w:sz w:val="22"/>
          <w:szCs w:val="22"/>
        </w:rPr>
        <w:t>; corruption</w:t>
      </w:r>
      <w:r w:rsidR="00C303C4" w:rsidRPr="00225817">
        <w:rPr>
          <w:sz w:val="22"/>
          <w:szCs w:val="22"/>
        </w:rPr>
        <w:t xml:space="preserve">) </w:t>
      </w:r>
      <w:r w:rsidR="00C303C4" w:rsidRPr="005E6791">
        <w:rPr>
          <w:iCs/>
          <w:sz w:val="22"/>
          <w:szCs w:val="22"/>
        </w:rPr>
        <w:t>etc</w:t>
      </w:r>
      <w:r w:rsidR="00C303C4" w:rsidRPr="00225817">
        <w:rPr>
          <w:sz w:val="22"/>
          <w:szCs w:val="22"/>
        </w:rPr>
        <w:t xml:space="preserve">. We contend that once </w:t>
      </w:r>
      <w:r w:rsidR="00D56553" w:rsidRPr="00225817">
        <w:rPr>
          <w:sz w:val="22"/>
          <w:szCs w:val="22"/>
        </w:rPr>
        <w:t>IB is</w:t>
      </w:r>
      <w:r w:rsidR="00887CA2">
        <w:rPr>
          <w:sz w:val="22"/>
          <w:szCs w:val="22"/>
        </w:rPr>
        <w:t xml:space="preserve"> framed within such</w:t>
      </w:r>
      <w:r w:rsidR="00C303C4" w:rsidRPr="00225817">
        <w:rPr>
          <w:sz w:val="22"/>
          <w:szCs w:val="22"/>
        </w:rPr>
        <w:t xml:space="preserve"> </w:t>
      </w:r>
      <w:r w:rsidR="00887CA2">
        <w:rPr>
          <w:sz w:val="22"/>
          <w:szCs w:val="22"/>
        </w:rPr>
        <w:t xml:space="preserve">an </w:t>
      </w:r>
      <w:r w:rsidR="00C303C4" w:rsidRPr="00225817">
        <w:rPr>
          <w:sz w:val="22"/>
          <w:szCs w:val="22"/>
        </w:rPr>
        <w:t>overarching global environment –</w:t>
      </w:r>
      <w:r w:rsidR="00887CA2">
        <w:rPr>
          <w:sz w:val="22"/>
          <w:szCs w:val="22"/>
        </w:rPr>
        <w:t xml:space="preserve"> </w:t>
      </w:r>
      <w:r w:rsidR="00C303C4" w:rsidRPr="00225817">
        <w:rPr>
          <w:sz w:val="22"/>
          <w:szCs w:val="22"/>
        </w:rPr>
        <w:t xml:space="preserve">the </w:t>
      </w:r>
      <w:r w:rsidR="00C303C4" w:rsidRPr="00225817">
        <w:rPr>
          <w:i/>
          <w:iCs/>
          <w:sz w:val="22"/>
          <w:szCs w:val="22"/>
        </w:rPr>
        <w:t>geopolitical</w:t>
      </w:r>
      <w:r w:rsidR="00C303C4" w:rsidRPr="00225817">
        <w:rPr>
          <w:sz w:val="22"/>
          <w:szCs w:val="22"/>
        </w:rPr>
        <w:t xml:space="preserve"> </w:t>
      </w:r>
      <w:r w:rsidR="00C303C4" w:rsidRPr="00225817">
        <w:rPr>
          <w:i/>
          <w:iCs/>
          <w:sz w:val="22"/>
          <w:szCs w:val="22"/>
        </w:rPr>
        <w:t xml:space="preserve">environment </w:t>
      </w:r>
      <w:r w:rsidR="00BE5DA7" w:rsidRPr="00225817">
        <w:rPr>
          <w:sz w:val="22"/>
          <w:szCs w:val="22"/>
        </w:rPr>
        <w:t>– it would facilitate</w:t>
      </w:r>
      <w:r w:rsidR="00D56553" w:rsidRPr="00225817">
        <w:rPr>
          <w:sz w:val="22"/>
          <w:szCs w:val="22"/>
        </w:rPr>
        <w:t xml:space="preserve"> more realistic</w:t>
      </w:r>
      <w:r w:rsidR="00C303C4" w:rsidRPr="00225817">
        <w:rPr>
          <w:sz w:val="22"/>
          <w:szCs w:val="22"/>
        </w:rPr>
        <w:t xml:space="preserve"> analyses </w:t>
      </w:r>
      <w:r w:rsidR="00D56553" w:rsidRPr="00225817">
        <w:rPr>
          <w:sz w:val="22"/>
          <w:szCs w:val="22"/>
        </w:rPr>
        <w:t xml:space="preserve">even </w:t>
      </w:r>
      <w:r w:rsidR="00C303C4" w:rsidRPr="00225817">
        <w:rPr>
          <w:sz w:val="22"/>
          <w:szCs w:val="22"/>
        </w:rPr>
        <w:t xml:space="preserve">of </w:t>
      </w:r>
      <w:r w:rsidR="0051491E" w:rsidRPr="00225817">
        <w:rPr>
          <w:sz w:val="22"/>
          <w:szCs w:val="22"/>
        </w:rPr>
        <w:t xml:space="preserve">those </w:t>
      </w:r>
      <w:r w:rsidR="00C303C4" w:rsidRPr="00225817">
        <w:rPr>
          <w:sz w:val="22"/>
          <w:szCs w:val="22"/>
        </w:rPr>
        <w:t>aspects</w:t>
      </w:r>
      <w:r w:rsidR="00D56553" w:rsidRPr="00225817">
        <w:rPr>
          <w:sz w:val="22"/>
          <w:szCs w:val="22"/>
        </w:rPr>
        <w:t xml:space="preserve"> that have</w:t>
      </w:r>
      <w:r w:rsidR="00C303C4" w:rsidRPr="00225817">
        <w:rPr>
          <w:sz w:val="22"/>
          <w:szCs w:val="22"/>
        </w:rPr>
        <w:t xml:space="preserve"> roots in other disciplines</w:t>
      </w:r>
      <w:r w:rsidR="00D56553" w:rsidRPr="00225817">
        <w:rPr>
          <w:sz w:val="22"/>
          <w:szCs w:val="22"/>
        </w:rPr>
        <w:t>.</w:t>
      </w:r>
      <w:r w:rsidR="00E5740E" w:rsidRPr="00225817">
        <w:rPr>
          <w:sz w:val="22"/>
          <w:szCs w:val="22"/>
        </w:rPr>
        <w:t xml:space="preserve"> </w:t>
      </w:r>
      <w:r w:rsidR="00D56553" w:rsidRPr="00225817">
        <w:rPr>
          <w:sz w:val="22"/>
          <w:szCs w:val="22"/>
        </w:rPr>
        <w:t>Consequently it would be poss</w:t>
      </w:r>
      <w:r w:rsidR="005E6791">
        <w:rPr>
          <w:sz w:val="22"/>
          <w:szCs w:val="22"/>
        </w:rPr>
        <w:t>ible to analyze each IB issue within</w:t>
      </w:r>
      <w:r w:rsidR="00D56553" w:rsidRPr="00225817">
        <w:rPr>
          <w:sz w:val="22"/>
          <w:szCs w:val="22"/>
        </w:rPr>
        <w:t xml:space="preserve"> </w:t>
      </w:r>
      <w:r w:rsidR="00E5740E" w:rsidRPr="00225817">
        <w:rPr>
          <w:sz w:val="22"/>
          <w:szCs w:val="22"/>
        </w:rPr>
        <w:t xml:space="preserve">its correct </w:t>
      </w:r>
      <w:r w:rsidR="00E5740E" w:rsidRPr="00225817">
        <w:rPr>
          <w:i/>
          <w:sz w:val="22"/>
          <w:szCs w:val="22"/>
        </w:rPr>
        <w:t>geopolitical context</w:t>
      </w:r>
      <w:r w:rsidR="00C303C4" w:rsidRPr="00225817">
        <w:rPr>
          <w:sz w:val="22"/>
          <w:szCs w:val="22"/>
        </w:rPr>
        <w:t xml:space="preserve">.     </w:t>
      </w:r>
    </w:p>
    <w:p w:rsidR="00C303C4" w:rsidRPr="00225817" w:rsidRDefault="00C303C4" w:rsidP="00225817">
      <w:pPr>
        <w:ind w:firstLine="0"/>
        <w:jc w:val="left"/>
        <w:rPr>
          <w:b/>
          <w:sz w:val="22"/>
          <w:szCs w:val="22"/>
        </w:rPr>
      </w:pPr>
      <w:r w:rsidRPr="00225817">
        <w:rPr>
          <w:b/>
          <w:sz w:val="22"/>
          <w:szCs w:val="22"/>
        </w:rPr>
        <w:t>The Geopolitical Environment</w:t>
      </w:r>
    </w:p>
    <w:p w:rsidR="00C303C4" w:rsidRPr="00225817" w:rsidRDefault="00C303C4" w:rsidP="00225817">
      <w:pPr>
        <w:jc w:val="left"/>
        <w:rPr>
          <w:sz w:val="22"/>
          <w:szCs w:val="22"/>
        </w:rPr>
      </w:pPr>
      <w:r w:rsidRPr="00225817">
        <w:rPr>
          <w:sz w:val="22"/>
          <w:szCs w:val="22"/>
        </w:rPr>
        <w:t xml:space="preserve">The term </w:t>
      </w:r>
      <w:r w:rsidRPr="00225817">
        <w:rPr>
          <w:i/>
          <w:iCs/>
          <w:sz w:val="22"/>
          <w:szCs w:val="22"/>
        </w:rPr>
        <w:t>geopolitics</w:t>
      </w:r>
      <w:r w:rsidRPr="00225817">
        <w:rPr>
          <w:sz w:val="22"/>
          <w:szCs w:val="22"/>
        </w:rPr>
        <w:t>, though often used in the IR literature, has not gained currency in the IB literature. While various IR scholars define it differently, in essence it studies the “geographical aspects of political phenomena” (</w:t>
      </w:r>
      <w:proofErr w:type="spellStart"/>
      <w:r w:rsidRPr="00225817">
        <w:rPr>
          <w:sz w:val="22"/>
          <w:szCs w:val="22"/>
        </w:rPr>
        <w:t>Kristof</w:t>
      </w:r>
      <w:proofErr w:type="spellEnd"/>
      <w:r w:rsidRPr="00225817">
        <w:rPr>
          <w:sz w:val="22"/>
          <w:szCs w:val="22"/>
        </w:rPr>
        <w:t xml:space="preserve">, 1994:508), and influences political and economic transactions among nations. </w:t>
      </w:r>
      <w:r w:rsidR="008F05E5" w:rsidRPr="00225817">
        <w:rPr>
          <w:sz w:val="22"/>
          <w:szCs w:val="22"/>
        </w:rPr>
        <w:t>The</w:t>
      </w:r>
      <w:r w:rsidRPr="00225817">
        <w:rPr>
          <w:sz w:val="22"/>
          <w:szCs w:val="22"/>
        </w:rPr>
        <w:t xml:space="preserve"> </w:t>
      </w:r>
      <w:r w:rsidR="008F05E5" w:rsidRPr="00225817">
        <w:rPr>
          <w:i/>
          <w:iCs/>
          <w:color w:val="221E1F"/>
          <w:sz w:val="22"/>
          <w:szCs w:val="22"/>
        </w:rPr>
        <w:t>geopolitical</w:t>
      </w:r>
      <w:r w:rsidR="008F05E5" w:rsidRPr="00225817">
        <w:rPr>
          <w:i/>
          <w:iCs/>
          <w:sz w:val="22"/>
          <w:szCs w:val="22"/>
        </w:rPr>
        <w:t xml:space="preserve"> environment</w:t>
      </w:r>
      <w:r w:rsidR="008F05E5" w:rsidRPr="00225817">
        <w:rPr>
          <w:color w:val="221E1F"/>
          <w:sz w:val="22"/>
          <w:szCs w:val="22"/>
        </w:rPr>
        <w:t xml:space="preserve"> </w:t>
      </w:r>
      <w:r w:rsidR="00A94EE0" w:rsidRPr="00225817">
        <w:rPr>
          <w:color w:val="221E1F"/>
          <w:sz w:val="22"/>
          <w:szCs w:val="22"/>
        </w:rPr>
        <w:t>strongly impacts</w:t>
      </w:r>
      <w:r w:rsidRPr="00225817">
        <w:rPr>
          <w:sz w:val="22"/>
          <w:szCs w:val="22"/>
        </w:rPr>
        <w:t xml:space="preserve"> </w:t>
      </w:r>
      <w:r w:rsidR="0027787E" w:rsidRPr="00225817">
        <w:rPr>
          <w:sz w:val="22"/>
          <w:szCs w:val="22"/>
        </w:rPr>
        <w:t xml:space="preserve">all dimensions of national security - </w:t>
      </w:r>
      <w:r w:rsidRPr="00225817">
        <w:rPr>
          <w:sz w:val="22"/>
          <w:szCs w:val="22"/>
        </w:rPr>
        <w:t>political,</w:t>
      </w:r>
      <w:r w:rsidR="008F05E5" w:rsidRPr="00225817">
        <w:rPr>
          <w:sz w:val="22"/>
          <w:szCs w:val="22"/>
        </w:rPr>
        <w:t xml:space="preserve"> military, economic,</w:t>
      </w:r>
      <w:r w:rsidR="0004195D" w:rsidRPr="00225817">
        <w:rPr>
          <w:sz w:val="22"/>
          <w:szCs w:val="22"/>
        </w:rPr>
        <w:t xml:space="preserve"> energy</w:t>
      </w:r>
      <w:r w:rsidR="0027787E" w:rsidRPr="00225817">
        <w:rPr>
          <w:sz w:val="22"/>
          <w:szCs w:val="22"/>
        </w:rPr>
        <w:t xml:space="preserve"> and cyber</w:t>
      </w:r>
      <w:r w:rsidR="00A94EE0" w:rsidRPr="00225817">
        <w:rPr>
          <w:sz w:val="22"/>
          <w:szCs w:val="22"/>
        </w:rPr>
        <w:t>.</w:t>
      </w:r>
    </w:p>
    <w:p w:rsidR="006C1503" w:rsidRPr="00225817" w:rsidRDefault="009908A6" w:rsidP="00225817">
      <w:pPr>
        <w:jc w:val="left"/>
        <w:rPr>
          <w:sz w:val="22"/>
          <w:szCs w:val="22"/>
        </w:rPr>
      </w:pPr>
      <w:r w:rsidRPr="00225817">
        <w:rPr>
          <w:sz w:val="22"/>
          <w:szCs w:val="22"/>
        </w:rPr>
        <w:t>We conceptualize</w:t>
      </w:r>
      <w:r w:rsidR="00C303C4" w:rsidRPr="00225817">
        <w:rPr>
          <w:sz w:val="22"/>
          <w:szCs w:val="22"/>
        </w:rPr>
        <w:t xml:space="preserve"> </w:t>
      </w:r>
      <w:r w:rsidRPr="00225817">
        <w:rPr>
          <w:sz w:val="22"/>
          <w:szCs w:val="22"/>
        </w:rPr>
        <w:t xml:space="preserve">the </w:t>
      </w:r>
      <w:r w:rsidRPr="00225817">
        <w:rPr>
          <w:i/>
          <w:iCs/>
          <w:sz w:val="22"/>
          <w:szCs w:val="22"/>
        </w:rPr>
        <w:t>geopolitical environment</w:t>
      </w:r>
      <w:r w:rsidRPr="00225817">
        <w:rPr>
          <w:sz w:val="22"/>
          <w:szCs w:val="22"/>
        </w:rPr>
        <w:t xml:space="preserve"> as the all-encompassing global environment, which subsumes within it all</w:t>
      </w:r>
      <w:r w:rsidR="00C303C4" w:rsidRPr="00225817">
        <w:rPr>
          <w:sz w:val="22"/>
          <w:szCs w:val="22"/>
        </w:rPr>
        <w:t xml:space="preserve"> </w:t>
      </w:r>
      <w:r w:rsidR="00DC3C51">
        <w:rPr>
          <w:sz w:val="22"/>
          <w:szCs w:val="22"/>
        </w:rPr>
        <w:t xml:space="preserve">dimensions, factors, </w:t>
      </w:r>
      <w:r w:rsidR="00C303C4" w:rsidRPr="00225817">
        <w:rPr>
          <w:sz w:val="22"/>
          <w:szCs w:val="22"/>
        </w:rPr>
        <w:t>multilat</w:t>
      </w:r>
      <w:r w:rsidRPr="00225817">
        <w:rPr>
          <w:sz w:val="22"/>
          <w:szCs w:val="22"/>
        </w:rPr>
        <w:t>eral financial institutions</w:t>
      </w:r>
      <w:r w:rsidR="0051491E" w:rsidRPr="00225817">
        <w:rPr>
          <w:sz w:val="22"/>
          <w:szCs w:val="22"/>
        </w:rPr>
        <w:t>,</w:t>
      </w:r>
      <w:r w:rsidR="006C1503" w:rsidRPr="00225817">
        <w:rPr>
          <w:sz w:val="22"/>
          <w:szCs w:val="22"/>
        </w:rPr>
        <w:t xml:space="preserve"> </w:t>
      </w:r>
      <w:r w:rsidR="00C303C4" w:rsidRPr="00225817">
        <w:rPr>
          <w:sz w:val="22"/>
          <w:szCs w:val="22"/>
        </w:rPr>
        <w:t>regional economic groups</w:t>
      </w:r>
      <w:r w:rsidR="00DC3C51">
        <w:rPr>
          <w:sz w:val="22"/>
          <w:szCs w:val="22"/>
        </w:rPr>
        <w:t xml:space="preserve"> (</w:t>
      </w:r>
      <w:r w:rsidR="005759F2" w:rsidRPr="00225817">
        <w:rPr>
          <w:sz w:val="22"/>
          <w:szCs w:val="22"/>
        </w:rPr>
        <w:t>EU</w:t>
      </w:r>
      <w:r w:rsidR="006C1503" w:rsidRPr="00225817">
        <w:rPr>
          <w:sz w:val="22"/>
          <w:szCs w:val="22"/>
        </w:rPr>
        <w:t>)</w:t>
      </w:r>
      <w:r w:rsidRPr="00225817">
        <w:rPr>
          <w:sz w:val="22"/>
          <w:szCs w:val="22"/>
        </w:rPr>
        <w:t>, NGOs</w:t>
      </w:r>
      <w:r w:rsidR="005759F2" w:rsidRPr="00225817">
        <w:rPr>
          <w:sz w:val="22"/>
          <w:szCs w:val="22"/>
        </w:rPr>
        <w:t>,</w:t>
      </w:r>
      <w:r w:rsidR="006C1503" w:rsidRPr="00225817">
        <w:rPr>
          <w:sz w:val="22"/>
          <w:szCs w:val="22"/>
        </w:rPr>
        <w:t xml:space="preserve"> </w:t>
      </w:r>
      <w:r w:rsidR="00DC3C51">
        <w:rPr>
          <w:sz w:val="22"/>
          <w:szCs w:val="22"/>
        </w:rPr>
        <w:t>alliances (</w:t>
      </w:r>
      <w:r w:rsidRPr="00225817">
        <w:rPr>
          <w:sz w:val="22"/>
          <w:szCs w:val="22"/>
        </w:rPr>
        <w:t>NATO)</w:t>
      </w:r>
      <w:r w:rsidR="006F19C7" w:rsidRPr="00225817">
        <w:rPr>
          <w:sz w:val="22"/>
          <w:szCs w:val="22"/>
        </w:rPr>
        <w:t xml:space="preserve"> and</w:t>
      </w:r>
      <w:r w:rsidRPr="00225817">
        <w:rPr>
          <w:sz w:val="22"/>
          <w:szCs w:val="22"/>
        </w:rPr>
        <w:t xml:space="preserve"> </w:t>
      </w:r>
      <w:r w:rsidR="00BE5DA7" w:rsidRPr="00225817">
        <w:rPr>
          <w:sz w:val="22"/>
          <w:szCs w:val="22"/>
        </w:rPr>
        <w:t xml:space="preserve">multilateral </w:t>
      </w:r>
      <w:r w:rsidR="00DC3C51">
        <w:rPr>
          <w:sz w:val="22"/>
          <w:szCs w:val="22"/>
        </w:rPr>
        <w:t>bodies (</w:t>
      </w:r>
      <w:r w:rsidRPr="00225817">
        <w:rPr>
          <w:sz w:val="22"/>
          <w:szCs w:val="22"/>
        </w:rPr>
        <w:t xml:space="preserve"> IAEA, NSG</w:t>
      </w:r>
      <w:r w:rsidR="006C1503" w:rsidRPr="00225817">
        <w:rPr>
          <w:sz w:val="22"/>
          <w:szCs w:val="22"/>
        </w:rPr>
        <w:t>).</w:t>
      </w:r>
      <w:r w:rsidRPr="00225817">
        <w:rPr>
          <w:sz w:val="22"/>
          <w:szCs w:val="22"/>
        </w:rPr>
        <w:t xml:space="preserve"> </w:t>
      </w:r>
      <w:r w:rsidR="006F19C7" w:rsidRPr="00225817">
        <w:rPr>
          <w:sz w:val="22"/>
          <w:szCs w:val="22"/>
        </w:rPr>
        <w:t xml:space="preserve">The </w:t>
      </w:r>
      <w:r w:rsidR="00DC3C51">
        <w:rPr>
          <w:i/>
          <w:iCs/>
          <w:sz w:val="22"/>
          <w:szCs w:val="22"/>
        </w:rPr>
        <w:t xml:space="preserve">geopolitical </w:t>
      </w:r>
      <w:r w:rsidR="006F19C7" w:rsidRPr="00225817">
        <w:rPr>
          <w:i/>
          <w:iCs/>
          <w:sz w:val="22"/>
          <w:szCs w:val="22"/>
        </w:rPr>
        <w:t>environment</w:t>
      </w:r>
      <w:r w:rsidR="006F19C7" w:rsidRPr="00225817">
        <w:rPr>
          <w:sz w:val="22"/>
          <w:szCs w:val="22"/>
        </w:rPr>
        <w:t xml:space="preserve"> </w:t>
      </w:r>
      <w:r w:rsidR="006C1503" w:rsidRPr="00225817">
        <w:rPr>
          <w:sz w:val="22"/>
          <w:szCs w:val="22"/>
        </w:rPr>
        <w:t>thus</w:t>
      </w:r>
      <w:r w:rsidR="00566316" w:rsidRPr="00225817">
        <w:rPr>
          <w:sz w:val="22"/>
          <w:szCs w:val="22"/>
        </w:rPr>
        <w:t xml:space="preserve"> represents the ‘real world’</w:t>
      </w:r>
      <w:r w:rsidR="006C1503" w:rsidRPr="00225817">
        <w:rPr>
          <w:sz w:val="22"/>
          <w:szCs w:val="22"/>
        </w:rPr>
        <w:t xml:space="preserve"> with all its complexities and interdependencies.</w:t>
      </w:r>
    </w:p>
    <w:p w:rsidR="00C303C4" w:rsidRPr="00225817" w:rsidRDefault="008E1B32" w:rsidP="00225817">
      <w:pPr>
        <w:jc w:val="left"/>
        <w:rPr>
          <w:sz w:val="22"/>
          <w:szCs w:val="22"/>
        </w:rPr>
      </w:pPr>
      <w:r w:rsidRPr="00225817">
        <w:rPr>
          <w:sz w:val="22"/>
          <w:szCs w:val="22"/>
        </w:rPr>
        <w:t>Most</w:t>
      </w:r>
      <w:r w:rsidR="00C303C4" w:rsidRPr="00225817">
        <w:rPr>
          <w:sz w:val="22"/>
          <w:szCs w:val="22"/>
        </w:rPr>
        <w:t xml:space="preserve"> </w:t>
      </w:r>
      <w:r w:rsidR="00DC3C51" w:rsidRPr="00225817">
        <w:rPr>
          <w:sz w:val="22"/>
          <w:szCs w:val="22"/>
        </w:rPr>
        <w:t xml:space="preserve">IBE </w:t>
      </w:r>
      <w:r w:rsidR="00C303C4" w:rsidRPr="00225817">
        <w:rPr>
          <w:sz w:val="22"/>
          <w:szCs w:val="22"/>
        </w:rPr>
        <w:t xml:space="preserve">constituents </w:t>
      </w:r>
      <w:r w:rsidRPr="00225817">
        <w:rPr>
          <w:sz w:val="22"/>
          <w:szCs w:val="22"/>
        </w:rPr>
        <w:t>as well as</w:t>
      </w:r>
      <w:r w:rsidR="00BE5DA7" w:rsidRPr="00225817">
        <w:rPr>
          <w:sz w:val="22"/>
          <w:szCs w:val="22"/>
        </w:rPr>
        <w:t xml:space="preserve"> explicit government policies</w:t>
      </w:r>
      <w:r w:rsidR="00C303C4" w:rsidRPr="00225817">
        <w:rPr>
          <w:sz w:val="22"/>
          <w:szCs w:val="22"/>
        </w:rPr>
        <w:t xml:space="preserve"> are observable and hence </w:t>
      </w:r>
      <w:r w:rsidR="00DC3C51">
        <w:rPr>
          <w:sz w:val="22"/>
          <w:szCs w:val="22"/>
        </w:rPr>
        <w:t>easily</w:t>
      </w:r>
      <w:r w:rsidR="00C303C4" w:rsidRPr="00225817">
        <w:rPr>
          <w:sz w:val="22"/>
          <w:szCs w:val="22"/>
        </w:rPr>
        <w:t xml:space="preserve"> factor</w:t>
      </w:r>
      <w:r w:rsidR="00DC3C51">
        <w:rPr>
          <w:sz w:val="22"/>
          <w:szCs w:val="22"/>
        </w:rPr>
        <w:t>ed into</w:t>
      </w:r>
      <w:r w:rsidR="00C303C4" w:rsidRPr="00225817">
        <w:rPr>
          <w:sz w:val="22"/>
          <w:szCs w:val="22"/>
        </w:rPr>
        <w:t xml:space="preserve"> MNE</w:t>
      </w:r>
      <w:r w:rsidR="00DC3C51">
        <w:rPr>
          <w:sz w:val="22"/>
          <w:szCs w:val="22"/>
        </w:rPr>
        <w:t>s’</w:t>
      </w:r>
      <w:r w:rsidR="00C303C4" w:rsidRPr="00225817">
        <w:rPr>
          <w:sz w:val="22"/>
          <w:szCs w:val="22"/>
        </w:rPr>
        <w:t xml:space="preserve"> strategy</w:t>
      </w:r>
      <w:r w:rsidR="00DC3C51" w:rsidRPr="00DC3C51">
        <w:rPr>
          <w:sz w:val="22"/>
          <w:szCs w:val="22"/>
        </w:rPr>
        <w:t xml:space="preserve"> </w:t>
      </w:r>
      <w:r w:rsidR="00DC3C51">
        <w:rPr>
          <w:sz w:val="22"/>
          <w:szCs w:val="22"/>
        </w:rPr>
        <w:t>formulation</w:t>
      </w:r>
      <w:r w:rsidR="00C303C4" w:rsidRPr="00225817">
        <w:rPr>
          <w:sz w:val="22"/>
          <w:szCs w:val="22"/>
        </w:rPr>
        <w:t xml:space="preserve">. The </w:t>
      </w:r>
      <w:r w:rsidR="00C303C4" w:rsidRPr="00225817">
        <w:rPr>
          <w:i/>
          <w:iCs/>
          <w:sz w:val="22"/>
          <w:szCs w:val="22"/>
        </w:rPr>
        <w:t xml:space="preserve">geopolitical </w:t>
      </w:r>
      <w:r w:rsidR="006C1503" w:rsidRPr="00225817">
        <w:rPr>
          <w:i/>
          <w:iCs/>
          <w:sz w:val="22"/>
          <w:szCs w:val="22"/>
        </w:rPr>
        <w:t>environment</w:t>
      </w:r>
      <w:r w:rsidR="006C1503" w:rsidRPr="00225817">
        <w:rPr>
          <w:sz w:val="22"/>
          <w:szCs w:val="22"/>
        </w:rPr>
        <w:t xml:space="preserve"> however is more </w:t>
      </w:r>
      <w:r w:rsidR="005759F2" w:rsidRPr="00225817">
        <w:rPr>
          <w:sz w:val="22"/>
          <w:szCs w:val="22"/>
        </w:rPr>
        <w:t xml:space="preserve">impalpable </w:t>
      </w:r>
      <w:r w:rsidR="006C1503" w:rsidRPr="00225817">
        <w:rPr>
          <w:sz w:val="22"/>
          <w:szCs w:val="22"/>
        </w:rPr>
        <w:t xml:space="preserve">since it also includes </w:t>
      </w:r>
      <w:r w:rsidR="005759F2" w:rsidRPr="00225817">
        <w:rPr>
          <w:sz w:val="22"/>
          <w:szCs w:val="22"/>
        </w:rPr>
        <w:t>tacit</w:t>
      </w:r>
      <w:r w:rsidR="001B6839" w:rsidRPr="00225817">
        <w:rPr>
          <w:sz w:val="22"/>
          <w:szCs w:val="22"/>
        </w:rPr>
        <w:t>, often unstated</w:t>
      </w:r>
      <w:r w:rsidR="00912982" w:rsidRPr="00225817">
        <w:rPr>
          <w:sz w:val="22"/>
          <w:szCs w:val="22"/>
        </w:rPr>
        <w:t xml:space="preserve"> geo</w:t>
      </w:r>
      <w:r w:rsidR="006C1503" w:rsidRPr="00225817">
        <w:rPr>
          <w:sz w:val="22"/>
          <w:szCs w:val="22"/>
        </w:rPr>
        <w:t>strategic</w:t>
      </w:r>
      <w:r w:rsidR="005759F2" w:rsidRPr="00225817">
        <w:rPr>
          <w:sz w:val="22"/>
          <w:szCs w:val="22"/>
        </w:rPr>
        <w:t xml:space="preserve"> factors,</w:t>
      </w:r>
      <w:r w:rsidR="00C303C4" w:rsidRPr="00225817">
        <w:rPr>
          <w:sz w:val="22"/>
          <w:szCs w:val="22"/>
        </w:rPr>
        <w:t xml:space="preserve"> </w:t>
      </w:r>
      <w:r w:rsidRPr="00225817">
        <w:rPr>
          <w:sz w:val="22"/>
          <w:szCs w:val="22"/>
        </w:rPr>
        <w:t>which permeate</w:t>
      </w:r>
      <w:r w:rsidR="00C303C4" w:rsidRPr="00225817">
        <w:rPr>
          <w:sz w:val="22"/>
          <w:szCs w:val="22"/>
        </w:rPr>
        <w:t xml:space="preserve"> all internati</w:t>
      </w:r>
      <w:r w:rsidR="00912982" w:rsidRPr="00225817">
        <w:rPr>
          <w:sz w:val="22"/>
          <w:szCs w:val="22"/>
        </w:rPr>
        <w:t xml:space="preserve">onal interactions. </w:t>
      </w:r>
      <w:r w:rsidR="005759F2" w:rsidRPr="00225817">
        <w:rPr>
          <w:sz w:val="22"/>
          <w:szCs w:val="22"/>
        </w:rPr>
        <w:t xml:space="preserve">The </w:t>
      </w:r>
      <w:r w:rsidR="005759F2" w:rsidRPr="00225817">
        <w:rPr>
          <w:i/>
          <w:iCs/>
          <w:sz w:val="22"/>
          <w:szCs w:val="22"/>
        </w:rPr>
        <w:t>geopolitical environment</w:t>
      </w:r>
      <w:r w:rsidR="005759F2" w:rsidRPr="00225817">
        <w:rPr>
          <w:sz w:val="22"/>
          <w:szCs w:val="22"/>
        </w:rPr>
        <w:t xml:space="preserve"> changes </w:t>
      </w:r>
      <w:r w:rsidR="00C303C4" w:rsidRPr="00225817">
        <w:rPr>
          <w:sz w:val="22"/>
          <w:szCs w:val="22"/>
        </w:rPr>
        <w:t>frequent</w:t>
      </w:r>
      <w:r w:rsidR="00E970D3" w:rsidRPr="00225817">
        <w:rPr>
          <w:sz w:val="22"/>
          <w:szCs w:val="22"/>
        </w:rPr>
        <w:t>ly</w:t>
      </w:r>
      <w:r w:rsidR="00C303C4" w:rsidRPr="00225817">
        <w:rPr>
          <w:sz w:val="22"/>
          <w:szCs w:val="22"/>
        </w:rPr>
        <w:t xml:space="preserve"> </w:t>
      </w:r>
      <w:r w:rsidR="00912982" w:rsidRPr="00225817">
        <w:rPr>
          <w:sz w:val="22"/>
          <w:szCs w:val="22"/>
        </w:rPr>
        <w:t xml:space="preserve">due to </w:t>
      </w:r>
      <w:r w:rsidR="00E970D3" w:rsidRPr="00225817">
        <w:rPr>
          <w:sz w:val="22"/>
          <w:szCs w:val="22"/>
        </w:rPr>
        <w:t xml:space="preserve">changing </w:t>
      </w:r>
      <w:r w:rsidR="00887CA2">
        <w:rPr>
          <w:sz w:val="22"/>
          <w:szCs w:val="22"/>
        </w:rPr>
        <w:t>alignments</w:t>
      </w:r>
      <w:r w:rsidR="005759F2" w:rsidRPr="00225817">
        <w:rPr>
          <w:sz w:val="22"/>
          <w:szCs w:val="22"/>
        </w:rPr>
        <w:t xml:space="preserve"> </w:t>
      </w:r>
      <w:r w:rsidR="00E970D3" w:rsidRPr="00225817">
        <w:rPr>
          <w:sz w:val="22"/>
          <w:szCs w:val="22"/>
        </w:rPr>
        <w:t xml:space="preserve">of </w:t>
      </w:r>
      <w:r w:rsidR="005759F2" w:rsidRPr="00225817">
        <w:rPr>
          <w:sz w:val="22"/>
          <w:szCs w:val="22"/>
        </w:rPr>
        <w:t xml:space="preserve">respective </w:t>
      </w:r>
      <w:r w:rsidR="00E970D3" w:rsidRPr="00225817">
        <w:rPr>
          <w:sz w:val="22"/>
          <w:szCs w:val="22"/>
        </w:rPr>
        <w:t>national security and</w:t>
      </w:r>
      <w:r w:rsidR="00566316" w:rsidRPr="00225817">
        <w:rPr>
          <w:sz w:val="22"/>
          <w:szCs w:val="22"/>
        </w:rPr>
        <w:t xml:space="preserve"> economic interests</w:t>
      </w:r>
      <w:r w:rsidR="00E970D3" w:rsidRPr="00225817">
        <w:rPr>
          <w:sz w:val="22"/>
          <w:szCs w:val="22"/>
        </w:rPr>
        <w:t>.</w:t>
      </w:r>
      <w:r w:rsidR="001B6839" w:rsidRPr="00225817">
        <w:rPr>
          <w:sz w:val="22"/>
          <w:szCs w:val="22"/>
        </w:rPr>
        <w:t xml:space="preserve"> </w:t>
      </w:r>
      <w:r w:rsidR="00887CA2">
        <w:rPr>
          <w:sz w:val="22"/>
          <w:szCs w:val="22"/>
        </w:rPr>
        <w:t>Further,</w:t>
      </w:r>
      <w:r w:rsidR="00E970D3" w:rsidRPr="00225817">
        <w:rPr>
          <w:sz w:val="22"/>
          <w:szCs w:val="22"/>
        </w:rPr>
        <w:t xml:space="preserve"> </w:t>
      </w:r>
      <w:r w:rsidR="00C303C4" w:rsidRPr="00225817">
        <w:rPr>
          <w:sz w:val="22"/>
          <w:szCs w:val="22"/>
        </w:rPr>
        <w:t xml:space="preserve">countries could </w:t>
      </w:r>
      <w:r w:rsidR="00E970D3" w:rsidRPr="00225817">
        <w:rPr>
          <w:sz w:val="22"/>
          <w:szCs w:val="22"/>
        </w:rPr>
        <w:t>be allied</w:t>
      </w:r>
      <w:r w:rsidR="00D60359">
        <w:rPr>
          <w:sz w:val="22"/>
          <w:szCs w:val="22"/>
        </w:rPr>
        <w:t xml:space="preserve"> on one issue</w:t>
      </w:r>
      <w:r w:rsidR="00C303C4" w:rsidRPr="00225817">
        <w:rPr>
          <w:sz w:val="22"/>
          <w:szCs w:val="22"/>
        </w:rPr>
        <w:t xml:space="preserve"> and</w:t>
      </w:r>
      <w:r w:rsidR="00D60359">
        <w:rPr>
          <w:sz w:val="22"/>
          <w:szCs w:val="22"/>
        </w:rPr>
        <w:t xml:space="preserve"> be fiercely opposed on another, and</w:t>
      </w:r>
      <w:r w:rsidR="00C303C4" w:rsidRPr="00225817">
        <w:rPr>
          <w:sz w:val="22"/>
          <w:szCs w:val="22"/>
        </w:rPr>
        <w:t xml:space="preserve"> </w:t>
      </w:r>
      <w:r w:rsidR="00D60359">
        <w:rPr>
          <w:sz w:val="22"/>
          <w:szCs w:val="22"/>
        </w:rPr>
        <w:t>such s</w:t>
      </w:r>
      <w:r w:rsidR="00E970D3" w:rsidRPr="00225817">
        <w:rPr>
          <w:sz w:val="22"/>
          <w:szCs w:val="22"/>
        </w:rPr>
        <w:t xml:space="preserve">hifting coalitions make </w:t>
      </w:r>
      <w:r w:rsidR="00C303C4" w:rsidRPr="00225817">
        <w:rPr>
          <w:sz w:val="22"/>
          <w:szCs w:val="22"/>
        </w:rPr>
        <w:t xml:space="preserve">the </w:t>
      </w:r>
      <w:r w:rsidR="00C303C4" w:rsidRPr="00225817">
        <w:rPr>
          <w:i/>
          <w:iCs/>
          <w:sz w:val="22"/>
          <w:szCs w:val="22"/>
        </w:rPr>
        <w:t>geopolitical environment</w:t>
      </w:r>
      <w:r w:rsidR="00E970D3" w:rsidRPr="00225817">
        <w:rPr>
          <w:sz w:val="22"/>
          <w:szCs w:val="22"/>
        </w:rPr>
        <w:t xml:space="preserve"> </w:t>
      </w:r>
      <w:r w:rsidR="00C303C4" w:rsidRPr="00225817">
        <w:rPr>
          <w:sz w:val="22"/>
          <w:szCs w:val="22"/>
        </w:rPr>
        <w:t xml:space="preserve">difficult to decipher. </w:t>
      </w:r>
    </w:p>
    <w:p w:rsidR="00755597" w:rsidRPr="00225817" w:rsidRDefault="00144726" w:rsidP="00225817">
      <w:pPr>
        <w:jc w:val="left"/>
        <w:rPr>
          <w:sz w:val="22"/>
          <w:szCs w:val="22"/>
        </w:rPr>
      </w:pPr>
      <w:r w:rsidRPr="00225817">
        <w:rPr>
          <w:sz w:val="22"/>
          <w:szCs w:val="22"/>
        </w:rPr>
        <w:t xml:space="preserve">The </w:t>
      </w:r>
      <w:r w:rsidRPr="00225817">
        <w:rPr>
          <w:i/>
          <w:sz w:val="22"/>
          <w:szCs w:val="22"/>
        </w:rPr>
        <w:t>geopolitical environment</w:t>
      </w:r>
      <w:r w:rsidRPr="00225817">
        <w:rPr>
          <w:sz w:val="22"/>
          <w:szCs w:val="22"/>
        </w:rPr>
        <w:t xml:space="preserve"> affects IB issues at two levels: (1) at the macro level it </w:t>
      </w:r>
      <w:r w:rsidR="002E05F2" w:rsidRPr="00225817">
        <w:rPr>
          <w:sz w:val="22"/>
          <w:szCs w:val="22"/>
        </w:rPr>
        <w:t xml:space="preserve">circumscribes </w:t>
      </w:r>
      <w:r w:rsidR="005759F2" w:rsidRPr="00225817">
        <w:rPr>
          <w:sz w:val="22"/>
          <w:szCs w:val="22"/>
        </w:rPr>
        <w:t xml:space="preserve">the IBE, and </w:t>
      </w:r>
      <w:r w:rsidR="00D60359">
        <w:rPr>
          <w:sz w:val="22"/>
          <w:szCs w:val="22"/>
        </w:rPr>
        <w:t>applies</w:t>
      </w:r>
      <w:r w:rsidRPr="00225817">
        <w:rPr>
          <w:sz w:val="22"/>
          <w:szCs w:val="22"/>
        </w:rPr>
        <w:t xml:space="preserve"> to all countries, MNEs</w:t>
      </w:r>
      <w:r w:rsidR="00D60359">
        <w:rPr>
          <w:sz w:val="22"/>
          <w:szCs w:val="22"/>
        </w:rPr>
        <w:t xml:space="preserve"> and </w:t>
      </w:r>
      <w:r w:rsidR="00845372" w:rsidRPr="00225817">
        <w:rPr>
          <w:sz w:val="22"/>
          <w:szCs w:val="22"/>
        </w:rPr>
        <w:t>related entities</w:t>
      </w:r>
      <w:r w:rsidR="00AE4BA2" w:rsidRPr="00225817">
        <w:rPr>
          <w:sz w:val="22"/>
          <w:szCs w:val="22"/>
        </w:rPr>
        <w:t xml:space="preserve">; </w:t>
      </w:r>
      <w:r w:rsidR="00845372" w:rsidRPr="00225817">
        <w:rPr>
          <w:sz w:val="22"/>
          <w:szCs w:val="22"/>
        </w:rPr>
        <w:t xml:space="preserve">(2) </w:t>
      </w:r>
      <w:r w:rsidR="00D60359">
        <w:rPr>
          <w:sz w:val="22"/>
          <w:szCs w:val="22"/>
        </w:rPr>
        <w:t>at the micro level it frames</w:t>
      </w:r>
      <w:r w:rsidR="00AE4BA2" w:rsidRPr="00225817">
        <w:rPr>
          <w:sz w:val="22"/>
          <w:szCs w:val="22"/>
        </w:rPr>
        <w:t xml:space="preserve"> the </w:t>
      </w:r>
      <w:r w:rsidR="00AE4BA2" w:rsidRPr="00225817">
        <w:rPr>
          <w:i/>
          <w:sz w:val="22"/>
          <w:szCs w:val="22"/>
        </w:rPr>
        <w:t>geopolitical context</w:t>
      </w:r>
      <w:r w:rsidR="00AE4BA2" w:rsidRPr="00225817">
        <w:rPr>
          <w:sz w:val="22"/>
          <w:szCs w:val="22"/>
        </w:rPr>
        <w:t xml:space="preserve"> of each IB transaction so that the parties can evaluate </w:t>
      </w:r>
      <w:r w:rsidR="00887CA2">
        <w:rPr>
          <w:sz w:val="22"/>
          <w:szCs w:val="22"/>
        </w:rPr>
        <w:t xml:space="preserve">it </w:t>
      </w:r>
      <w:r w:rsidR="00887CA2" w:rsidRPr="00225817">
        <w:rPr>
          <w:sz w:val="22"/>
          <w:szCs w:val="22"/>
        </w:rPr>
        <w:t xml:space="preserve">better </w:t>
      </w:r>
      <w:r w:rsidR="00030B84">
        <w:rPr>
          <w:sz w:val="22"/>
          <w:szCs w:val="22"/>
        </w:rPr>
        <w:t>to</w:t>
      </w:r>
      <w:r w:rsidR="00AE4BA2" w:rsidRPr="00225817">
        <w:rPr>
          <w:sz w:val="22"/>
          <w:szCs w:val="22"/>
        </w:rPr>
        <w:t xml:space="preserve"> </w:t>
      </w:r>
      <w:r w:rsidR="00887CA2">
        <w:rPr>
          <w:sz w:val="22"/>
          <w:szCs w:val="22"/>
        </w:rPr>
        <w:t>formulate compatible strategies</w:t>
      </w:r>
      <w:r w:rsidR="00AE4BA2" w:rsidRPr="00225817">
        <w:rPr>
          <w:sz w:val="22"/>
          <w:szCs w:val="22"/>
        </w:rPr>
        <w:t xml:space="preserve">. </w:t>
      </w:r>
    </w:p>
    <w:p w:rsidR="00B14157" w:rsidRPr="00225817" w:rsidRDefault="00CD796F" w:rsidP="00225817">
      <w:pPr>
        <w:ind w:firstLine="0"/>
        <w:jc w:val="left"/>
        <w:rPr>
          <w:b/>
          <w:sz w:val="22"/>
          <w:szCs w:val="22"/>
        </w:rPr>
      </w:pPr>
      <w:r w:rsidRPr="00225817">
        <w:rPr>
          <w:b/>
          <w:sz w:val="22"/>
          <w:szCs w:val="22"/>
        </w:rPr>
        <w:lastRenderedPageBreak/>
        <w:t>Impact on IB</w:t>
      </w:r>
      <w:r w:rsidR="00B14157" w:rsidRPr="00225817">
        <w:rPr>
          <w:b/>
          <w:sz w:val="22"/>
          <w:szCs w:val="22"/>
        </w:rPr>
        <w:t xml:space="preserve"> </w:t>
      </w:r>
      <w:r w:rsidR="00A33D95" w:rsidRPr="00225817">
        <w:rPr>
          <w:b/>
          <w:sz w:val="22"/>
          <w:szCs w:val="22"/>
        </w:rPr>
        <w:t>at Macro Level</w:t>
      </w:r>
    </w:p>
    <w:p w:rsidR="002E0EB1" w:rsidRPr="00225817" w:rsidRDefault="00A33D95" w:rsidP="00225817">
      <w:pPr>
        <w:jc w:val="left"/>
        <w:rPr>
          <w:sz w:val="22"/>
          <w:szCs w:val="22"/>
        </w:rPr>
      </w:pPr>
      <w:r w:rsidRPr="00225817">
        <w:rPr>
          <w:sz w:val="22"/>
          <w:szCs w:val="22"/>
        </w:rPr>
        <w:t>T</w:t>
      </w:r>
      <w:r w:rsidR="00E1597D" w:rsidRPr="00225817">
        <w:rPr>
          <w:sz w:val="22"/>
          <w:szCs w:val="22"/>
        </w:rPr>
        <w:t xml:space="preserve">he </w:t>
      </w:r>
      <w:r w:rsidR="000D23D5" w:rsidRPr="00225817">
        <w:rPr>
          <w:sz w:val="22"/>
          <w:szCs w:val="22"/>
        </w:rPr>
        <w:t xml:space="preserve">macro level </w:t>
      </w:r>
      <w:r w:rsidR="00CF625C" w:rsidRPr="00225817">
        <w:rPr>
          <w:sz w:val="22"/>
          <w:szCs w:val="22"/>
        </w:rPr>
        <w:t>impact on IB</w:t>
      </w:r>
      <w:r w:rsidRPr="00225817">
        <w:rPr>
          <w:sz w:val="22"/>
          <w:szCs w:val="22"/>
        </w:rPr>
        <w:t xml:space="preserve"> is illustrated by</w:t>
      </w:r>
      <w:r w:rsidR="000D23D5" w:rsidRPr="00225817">
        <w:rPr>
          <w:sz w:val="22"/>
          <w:szCs w:val="22"/>
        </w:rPr>
        <w:t xml:space="preserve"> </w:t>
      </w:r>
      <w:r w:rsidR="008A038D" w:rsidRPr="00225817">
        <w:rPr>
          <w:sz w:val="22"/>
          <w:szCs w:val="22"/>
        </w:rPr>
        <w:t xml:space="preserve">the </w:t>
      </w:r>
      <w:r w:rsidR="000D23D5" w:rsidRPr="00225817">
        <w:rPr>
          <w:sz w:val="22"/>
          <w:szCs w:val="22"/>
        </w:rPr>
        <w:t>absence of trade or investment between the West</w:t>
      </w:r>
      <w:r w:rsidR="00315166" w:rsidRPr="00225817">
        <w:rPr>
          <w:sz w:val="22"/>
          <w:szCs w:val="22"/>
        </w:rPr>
        <w:t>ern</w:t>
      </w:r>
      <w:r w:rsidR="00680D37" w:rsidRPr="00225817">
        <w:rPr>
          <w:sz w:val="22"/>
          <w:szCs w:val="22"/>
        </w:rPr>
        <w:t xml:space="preserve"> and </w:t>
      </w:r>
      <w:r w:rsidR="000D23D5" w:rsidRPr="00225817">
        <w:rPr>
          <w:sz w:val="22"/>
          <w:szCs w:val="22"/>
        </w:rPr>
        <w:t>Eastern Bloc countries during the Cold War.</w:t>
      </w:r>
      <w:r w:rsidR="00281066" w:rsidRPr="00225817">
        <w:rPr>
          <w:sz w:val="22"/>
          <w:szCs w:val="22"/>
        </w:rPr>
        <w:t xml:space="preserve"> C</w:t>
      </w:r>
      <w:r w:rsidRPr="00225817">
        <w:rPr>
          <w:sz w:val="22"/>
          <w:szCs w:val="22"/>
        </w:rPr>
        <w:t>ountries emerging from colonial rule in Asia, Africa and Latin America distrust</w:t>
      </w:r>
      <w:r w:rsidR="008A038D" w:rsidRPr="00225817">
        <w:rPr>
          <w:sz w:val="22"/>
          <w:szCs w:val="22"/>
        </w:rPr>
        <w:t>ed</w:t>
      </w:r>
      <w:r w:rsidRPr="00225817">
        <w:rPr>
          <w:sz w:val="22"/>
          <w:szCs w:val="22"/>
        </w:rPr>
        <w:t xml:space="preserve"> MNEs</w:t>
      </w:r>
      <w:r w:rsidR="00281066" w:rsidRPr="00225817">
        <w:rPr>
          <w:sz w:val="22"/>
          <w:szCs w:val="22"/>
        </w:rPr>
        <w:t>,</w:t>
      </w:r>
      <w:r w:rsidRPr="00225817">
        <w:rPr>
          <w:sz w:val="22"/>
          <w:szCs w:val="22"/>
        </w:rPr>
        <w:t xml:space="preserve"> and </w:t>
      </w:r>
      <w:r w:rsidR="00D60359">
        <w:rPr>
          <w:sz w:val="22"/>
          <w:szCs w:val="22"/>
        </w:rPr>
        <w:t>adopted</w:t>
      </w:r>
      <w:r w:rsidR="008A038D" w:rsidRPr="00225817">
        <w:rPr>
          <w:sz w:val="22"/>
          <w:szCs w:val="22"/>
        </w:rPr>
        <w:t xml:space="preserve"> the socialist</w:t>
      </w:r>
      <w:r w:rsidRPr="00225817">
        <w:rPr>
          <w:sz w:val="22"/>
          <w:szCs w:val="22"/>
        </w:rPr>
        <w:t xml:space="preserve"> ‘command economy’ </w:t>
      </w:r>
      <w:r w:rsidR="008A038D" w:rsidRPr="00225817">
        <w:rPr>
          <w:sz w:val="22"/>
          <w:szCs w:val="22"/>
        </w:rPr>
        <w:t xml:space="preserve">model </w:t>
      </w:r>
      <w:r w:rsidRPr="00225817">
        <w:rPr>
          <w:sz w:val="22"/>
          <w:szCs w:val="22"/>
        </w:rPr>
        <w:t xml:space="preserve">due to its egalitarian appeal </w:t>
      </w:r>
      <w:r w:rsidR="008A038D" w:rsidRPr="00225817">
        <w:rPr>
          <w:sz w:val="22"/>
          <w:szCs w:val="22"/>
        </w:rPr>
        <w:t>(Vernon, 1971).</w:t>
      </w:r>
      <w:r w:rsidRPr="00225817">
        <w:rPr>
          <w:sz w:val="22"/>
          <w:szCs w:val="22"/>
        </w:rPr>
        <w:t xml:space="preserve"> </w:t>
      </w:r>
      <w:r w:rsidR="00894525" w:rsidRPr="00225817">
        <w:rPr>
          <w:sz w:val="22"/>
          <w:szCs w:val="22"/>
        </w:rPr>
        <w:t xml:space="preserve">When socialist </w:t>
      </w:r>
      <w:r w:rsidR="00281066" w:rsidRPr="00225817">
        <w:rPr>
          <w:sz w:val="22"/>
          <w:szCs w:val="22"/>
        </w:rPr>
        <w:t>economies faile</w:t>
      </w:r>
      <w:r w:rsidR="00894525" w:rsidRPr="00225817">
        <w:rPr>
          <w:sz w:val="22"/>
          <w:szCs w:val="22"/>
        </w:rPr>
        <w:t xml:space="preserve">d </w:t>
      </w:r>
      <w:r w:rsidR="00D60359">
        <w:rPr>
          <w:sz w:val="22"/>
          <w:szCs w:val="22"/>
        </w:rPr>
        <w:t xml:space="preserve">and </w:t>
      </w:r>
      <w:r w:rsidR="00D215CE" w:rsidRPr="00225817">
        <w:rPr>
          <w:sz w:val="22"/>
          <w:szCs w:val="22"/>
        </w:rPr>
        <w:t>developing countries</w:t>
      </w:r>
      <w:r w:rsidR="00ED7497" w:rsidRPr="00225817">
        <w:rPr>
          <w:sz w:val="22"/>
          <w:szCs w:val="22"/>
        </w:rPr>
        <w:t xml:space="preserve"> </w:t>
      </w:r>
      <w:r w:rsidR="00894525" w:rsidRPr="00225817">
        <w:rPr>
          <w:sz w:val="22"/>
          <w:szCs w:val="22"/>
        </w:rPr>
        <w:t xml:space="preserve">gradually </w:t>
      </w:r>
      <w:r w:rsidR="00D60359">
        <w:rPr>
          <w:sz w:val="22"/>
          <w:szCs w:val="22"/>
        </w:rPr>
        <w:t>liberalized</w:t>
      </w:r>
      <w:r w:rsidR="00894525" w:rsidRPr="00225817">
        <w:rPr>
          <w:sz w:val="22"/>
          <w:szCs w:val="22"/>
        </w:rPr>
        <w:t>,</w:t>
      </w:r>
      <w:r w:rsidR="00ED7497" w:rsidRPr="00225817">
        <w:rPr>
          <w:sz w:val="22"/>
          <w:szCs w:val="22"/>
        </w:rPr>
        <w:t xml:space="preserve"> </w:t>
      </w:r>
      <w:r w:rsidR="00AB0BE9" w:rsidRPr="00225817">
        <w:rPr>
          <w:sz w:val="22"/>
          <w:szCs w:val="22"/>
        </w:rPr>
        <w:t>western MNEs made large</w:t>
      </w:r>
      <w:r w:rsidR="00281066" w:rsidRPr="00225817">
        <w:rPr>
          <w:sz w:val="22"/>
          <w:szCs w:val="22"/>
        </w:rPr>
        <w:t>-scale FDI</w:t>
      </w:r>
      <w:r w:rsidR="00315166" w:rsidRPr="00225817">
        <w:rPr>
          <w:sz w:val="22"/>
          <w:szCs w:val="22"/>
        </w:rPr>
        <w:t xml:space="preserve"> into SE Asia to exploit</w:t>
      </w:r>
      <w:r w:rsidR="00894525" w:rsidRPr="00225817">
        <w:rPr>
          <w:sz w:val="22"/>
          <w:szCs w:val="22"/>
        </w:rPr>
        <w:t xml:space="preserve"> </w:t>
      </w:r>
      <w:r w:rsidR="00315166" w:rsidRPr="00225817">
        <w:rPr>
          <w:sz w:val="22"/>
          <w:szCs w:val="22"/>
        </w:rPr>
        <w:t xml:space="preserve">low-cost labor </w:t>
      </w:r>
      <w:r w:rsidR="00D215CE" w:rsidRPr="00225817">
        <w:rPr>
          <w:sz w:val="22"/>
          <w:szCs w:val="22"/>
        </w:rPr>
        <w:t xml:space="preserve">and </w:t>
      </w:r>
      <w:r w:rsidR="008A038D" w:rsidRPr="00225817">
        <w:rPr>
          <w:sz w:val="22"/>
          <w:szCs w:val="22"/>
        </w:rPr>
        <w:t>secure</w:t>
      </w:r>
      <w:r w:rsidR="00ED7497" w:rsidRPr="00225817">
        <w:rPr>
          <w:sz w:val="22"/>
          <w:szCs w:val="22"/>
        </w:rPr>
        <w:t xml:space="preserve"> </w:t>
      </w:r>
      <w:r w:rsidR="00D215CE" w:rsidRPr="00225817">
        <w:rPr>
          <w:sz w:val="22"/>
          <w:szCs w:val="22"/>
        </w:rPr>
        <w:t xml:space="preserve">markets </w:t>
      </w:r>
      <w:r w:rsidR="00315166" w:rsidRPr="00225817">
        <w:rPr>
          <w:sz w:val="22"/>
          <w:szCs w:val="22"/>
        </w:rPr>
        <w:t>(</w:t>
      </w:r>
      <w:proofErr w:type="spellStart"/>
      <w:r w:rsidR="00315166" w:rsidRPr="00225817">
        <w:rPr>
          <w:sz w:val="22"/>
          <w:szCs w:val="22"/>
        </w:rPr>
        <w:t>Sethi</w:t>
      </w:r>
      <w:proofErr w:type="spellEnd"/>
      <w:r w:rsidR="00315166" w:rsidRPr="00225817">
        <w:rPr>
          <w:i/>
          <w:iCs/>
          <w:sz w:val="22"/>
          <w:szCs w:val="22"/>
        </w:rPr>
        <w:t>,</w:t>
      </w:r>
      <w:r w:rsidR="002E5C9F" w:rsidRPr="00225817">
        <w:rPr>
          <w:sz w:val="22"/>
          <w:szCs w:val="22"/>
        </w:rPr>
        <w:t xml:space="preserve"> </w:t>
      </w:r>
      <w:proofErr w:type="spellStart"/>
      <w:r w:rsidR="002E5C9F" w:rsidRPr="00225817">
        <w:rPr>
          <w:sz w:val="22"/>
          <w:szCs w:val="22"/>
        </w:rPr>
        <w:t>Guisinger</w:t>
      </w:r>
      <w:proofErr w:type="spellEnd"/>
      <w:r w:rsidR="002E5C9F" w:rsidRPr="00225817">
        <w:rPr>
          <w:sz w:val="22"/>
          <w:szCs w:val="22"/>
        </w:rPr>
        <w:t>, Phelan &amp;</w:t>
      </w:r>
      <w:r w:rsidR="00315166" w:rsidRPr="00225817">
        <w:rPr>
          <w:sz w:val="22"/>
          <w:szCs w:val="22"/>
        </w:rPr>
        <w:t xml:space="preserve"> Berg, 2003). China adopted the open-door </w:t>
      </w:r>
      <w:r w:rsidR="006E4FDD" w:rsidRPr="00225817">
        <w:rPr>
          <w:sz w:val="22"/>
          <w:szCs w:val="22"/>
        </w:rPr>
        <w:t xml:space="preserve">policy </w:t>
      </w:r>
      <w:r w:rsidR="008A038D" w:rsidRPr="00225817">
        <w:rPr>
          <w:sz w:val="22"/>
          <w:szCs w:val="22"/>
        </w:rPr>
        <w:t xml:space="preserve">in 1979 </w:t>
      </w:r>
      <w:r w:rsidR="00315166" w:rsidRPr="00225817">
        <w:rPr>
          <w:sz w:val="22"/>
          <w:szCs w:val="22"/>
        </w:rPr>
        <w:t>but FDI gathered momen</w:t>
      </w:r>
      <w:r w:rsidR="002E5C9F" w:rsidRPr="00225817">
        <w:rPr>
          <w:sz w:val="22"/>
          <w:szCs w:val="22"/>
        </w:rPr>
        <w:t>tum only by mid-1980s (Cheng &amp;</w:t>
      </w:r>
      <w:r w:rsidR="00315166" w:rsidRPr="00225817">
        <w:rPr>
          <w:sz w:val="22"/>
          <w:szCs w:val="22"/>
        </w:rPr>
        <w:t xml:space="preserve"> Ma, 2007).</w:t>
      </w:r>
      <w:r w:rsidR="006E4FDD" w:rsidRPr="00225817">
        <w:rPr>
          <w:sz w:val="22"/>
          <w:szCs w:val="22"/>
        </w:rPr>
        <w:t xml:space="preserve"> India ini</w:t>
      </w:r>
      <w:r w:rsidR="003D7BB3" w:rsidRPr="00225817">
        <w:rPr>
          <w:sz w:val="22"/>
          <w:szCs w:val="22"/>
        </w:rPr>
        <w:t xml:space="preserve">tiated economic reforms in 1991 but the geopolitical context </w:t>
      </w:r>
      <w:r w:rsidR="00ED7497" w:rsidRPr="00225817">
        <w:rPr>
          <w:sz w:val="22"/>
          <w:szCs w:val="22"/>
        </w:rPr>
        <w:t xml:space="preserve">turned </w:t>
      </w:r>
      <w:r w:rsidR="00C36D8E" w:rsidRPr="00225817">
        <w:rPr>
          <w:sz w:val="22"/>
          <w:szCs w:val="22"/>
        </w:rPr>
        <w:t>favorable</w:t>
      </w:r>
      <w:r w:rsidR="003D7BB3" w:rsidRPr="00225817">
        <w:rPr>
          <w:sz w:val="22"/>
          <w:szCs w:val="22"/>
        </w:rPr>
        <w:t xml:space="preserve"> </w:t>
      </w:r>
      <w:r w:rsidR="00C36D8E" w:rsidRPr="00225817">
        <w:rPr>
          <w:sz w:val="22"/>
          <w:szCs w:val="22"/>
        </w:rPr>
        <w:t xml:space="preserve">for her </w:t>
      </w:r>
      <w:r w:rsidR="003D7BB3" w:rsidRPr="00225817">
        <w:rPr>
          <w:sz w:val="22"/>
          <w:szCs w:val="22"/>
        </w:rPr>
        <w:t xml:space="preserve">only </w:t>
      </w:r>
      <w:r w:rsidR="00281066" w:rsidRPr="00225817">
        <w:rPr>
          <w:sz w:val="22"/>
          <w:szCs w:val="22"/>
        </w:rPr>
        <w:t>after 9/11, and then</w:t>
      </w:r>
      <w:r w:rsidR="003D7BB3" w:rsidRPr="00225817">
        <w:rPr>
          <w:sz w:val="22"/>
          <w:szCs w:val="22"/>
        </w:rPr>
        <w:t xml:space="preserve"> FDI </w:t>
      </w:r>
      <w:r w:rsidR="00AB0BE9" w:rsidRPr="00225817">
        <w:rPr>
          <w:sz w:val="22"/>
          <w:szCs w:val="22"/>
        </w:rPr>
        <w:t>inflows</w:t>
      </w:r>
      <w:r w:rsidR="00D60359">
        <w:rPr>
          <w:sz w:val="22"/>
          <w:szCs w:val="22"/>
        </w:rPr>
        <w:t xml:space="preserve"> i</w:t>
      </w:r>
      <w:r w:rsidR="00D60359" w:rsidRPr="00225817">
        <w:rPr>
          <w:sz w:val="22"/>
          <w:szCs w:val="22"/>
        </w:rPr>
        <w:t>ncrease</w:t>
      </w:r>
      <w:r w:rsidR="00D60359">
        <w:rPr>
          <w:sz w:val="22"/>
          <w:szCs w:val="22"/>
        </w:rPr>
        <w:t>d</w:t>
      </w:r>
      <w:r w:rsidR="00ED7497" w:rsidRPr="00225817">
        <w:rPr>
          <w:sz w:val="22"/>
          <w:szCs w:val="22"/>
        </w:rPr>
        <w:t xml:space="preserve"> </w:t>
      </w:r>
      <w:r w:rsidR="00D60359">
        <w:rPr>
          <w:sz w:val="22"/>
          <w:szCs w:val="22"/>
        </w:rPr>
        <w:t xml:space="preserve">1003% </w:t>
      </w:r>
      <w:r w:rsidR="003D7BB3" w:rsidRPr="00225817">
        <w:rPr>
          <w:sz w:val="22"/>
          <w:szCs w:val="22"/>
        </w:rPr>
        <w:t xml:space="preserve">in </w:t>
      </w:r>
      <w:r w:rsidR="004F444F">
        <w:rPr>
          <w:sz w:val="22"/>
          <w:szCs w:val="22"/>
        </w:rPr>
        <w:t xml:space="preserve">just </w:t>
      </w:r>
      <w:r w:rsidR="003D7BB3" w:rsidRPr="00225817">
        <w:rPr>
          <w:sz w:val="22"/>
          <w:szCs w:val="22"/>
        </w:rPr>
        <w:t xml:space="preserve">seven years (RBI, 2008). </w:t>
      </w:r>
    </w:p>
    <w:p w:rsidR="002E0EB1" w:rsidRPr="00225817" w:rsidRDefault="002E0EB1" w:rsidP="00225817">
      <w:pPr>
        <w:autoSpaceDE w:val="0"/>
        <w:autoSpaceDN w:val="0"/>
        <w:adjustRightInd w:val="0"/>
        <w:jc w:val="left"/>
        <w:rPr>
          <w:sz w:val="22"/>
          <w:szCs w:val="22"/>
        </w:rPr>
      </w:pPr>
      <w:r w:rsidRPr="00225817">
        <w:rPr>
          <w:sz w:val="22"/>
          <w:szCs w:val="22"/>
        </w:rPr>
        <w:t xml:space="preserve">Most </w:t>
      </w:r>
      <w:r w:rsidR="00AB0BE9" w:rsidRPr="00225817">
        <w:rPr>
          <w:sz w:val="22"/>
          <w:szCs w:val="22"/>
        </w:rPr>
        <w:t>trade and FDI</w:t>
      </w:r>
      <w:r w:rsidRPr="00225817">
        <w:rPr>
          <w:sz w:val="22"/>
          <w:szCs w:val="22"/>
        </w:rPr>
        <w:t xml:space="preserve"> by the developed </w:t>
      </w:r>
      <w:r w:rsidR="00D60359">
        <w:rPr>
          <w:sz w:val="22"/>
          <w:szCs w:val="22"/>
        </w:rPr>
        <w:t xml:space="preserve">and </w:t>
      </w:r>
      <w:r w:rsidR="00AB0BE9" w:rsidRPr="00225817">
        <w:rPr>
          <w:sz w:val="22"/>
          <w:szCs w:val="22"/>
        </w:rPr>
        <w:t>developing countries</w:t>
      </w:r>
      <w:r w:rsidRPr="00225817">
        <w:rPr>
          <w:sz w:val="22"/>
          <w:szCs w:val="22"/>
        </w:rPr>
        <w:t xml:space="preserve"> </w:t>
      </w:r>
      <w:r w:rsidR="001D34C3" w:rsidRPr="00225817">
        <w:rPr>
          <w:sz w:val="22"/>
          <w:szCs w:val="22"/>
        </w:rPr>
        <w:t>have</w:t>
      </w:r>
      <w:r w:rsidRPr="00225817">
        <w:rPr>
          <w:sz w:val="22"/>
          <w:szCs w:val="22"/>
        </w:rPr>
        <w:t xml:space="preserve"> </w:t>
      </w:r>
      <w:r w:rsidR="00AB0BE9" w:rsidRPr="00225817">
        <w:rPr>
          <w:sz w:val="22"/>
          <w:szCs w:val="22"/>
        </w:rPr>
        <w:t xml:space="preserve">been </w:t>
      </w:r>
      <w:r w:rsidRPr="00225817">
        <w:rPr>
          <w:sz w:val="22"/>
          <w:szCs w:val="22"/>
        </w:rPr>
        <w:t xml:space="preserve">concentrated in the home region or just two regions of the </w:t>
      </w:r>
      <w:r w:rsidR="00AB0BE9" w:rsidRPr="00225817">
        <w:rPr>
          <w:sz w:val="22"/>
          <w:szCs w:val="22"/>
        </w:rPr>
        <w:t>‘</w:t>
      </w:r>
      <w:r w:rsidRPr="00225817">
        <w:rPr>
          <w:sz w:val="22"/>
          <w:szCs w:val="22"/>
        </w:rPr>
        <w:t>Triad</w:t>
      </w:r>
      <w:r w:rsidR="00AB0BE9" w:rsidRPr="00225817">
        <w:rPr>
          <w:sz w:val="22"/>
          <w:szCs w:val="22"/>
        </w:rPr>
        <w:t>’</w:t>
      </w:r>
      <w:r w:rsidRPr="00225817">
        <w:rPr>
          <w:sz w:val="22"/>
          <w:szCs w:val="22"/>
        </w:rPr>
        <w:t xml:space="preserve"> </w:t>
      </w:r>
      <w:r w:rsidR="00584BDA">
        <w:rPr>
          <w:sz w:val="22"/>
          <w:szCs w:val="22"/>
        </w:rPr>
        <w:t xml:space="preserve">- </w:t>
      </w:r>
      <w:r w:rsidR="00AB0BE9" w:rsidRPr="00225817">
        <w:rPr>
          <w:sz w:val="22"/>
          <w:szCs w:val="22"/>
        </w:rPr>
        <w:t xml:space="preserve">North America, EU and Asia </w:t>
      </w:r>
      <w:r w:rsidRPr="00225817">
        <w:rPr>
          <w:sz w:val="22"/>
          <w:szCs w:val="22"/>
        </w:rPr>
        <w:t>(</w:t>
      </w:r>
      <w:proofErr w:type="spellStart"/>
      <w:r w:rsidRPr="00225817">
        <w:rPr>
          <w:sz w:val="22"/>
          <w:szCs w:val="22"/>
        </w:rPr>
        <w:t>Rugman</w:t>
      </w:r>
      <w:proofErr w:type="spellEnd"/>
      <w:r w:rsidRPr="00225817">
        <w:rPr>
          <w:sz w:val="22"/>
          <w:szCs w:val="22"/>
        </w:rPr>
        <w:t>, 200</w:t>
      </w:r>
      <w:r w:rsidR="002E5C9F" w:rsidRPr="00225817">
        <w:rPr>
          <w:sz w:val="22"/>
          <w:szCs w:val="22"/>
        </w:rPr>
        <w:t xml:space="preserve">5; </w:t>
      </w:r>
      <w:proofErr w:type="spellStart"/>
      <w:r w:rsidR="002E5C9F" w:rsidRPr="00225817">
        <w:rPr>
          <w:sz w:val="22"/>
          <w:szCs w:val="22"/>
        </w:rPr>
        <w:t>Rugman</w:t>
      </w:r>
      <w:proofErr w:type="spellEnd"/>
      <w:r w:rsidR="002E5C9F" w:rsidRPr="00225817">
        <w:rPr>
          <w:sz w:val="22"/>
          <w:szCs w:val="22"/>
        </w:rPr>
        <w:t xml:space="preserve"> &amp;</w:t>
      </w:r>
      <w:r w:rsidRPr="00225817">
        <w:rPr>
          <w:sz w:val="22"/>
          <w:szCs w:val="22"/>
        </w:rPr>
        <w:t xml:space="preserve"> </w:t>
      </w:r>
      <w:proofErr w:type="spellStart"/>
      <w:r w:rsidRPr="00225817">
        <w:rPr>
          <w:sz w:val="22"/>
          <w:szCs w:val="22"/>
        </w:rPr>
        <w:t>Verbeke</w:t>
      </w:r>
      <w:proofErr w:type="spellEnd"/>
      <w:r w:rsidRPr="00225817">
        <w:rPr>
          <w:sz w:val="22"/>
          <w:szCs w:val="22"/>
        </w:rPr>
        <w:t xml:space="preserve">, 2004). </w:t>
      </w:r>
      <w:r w:rsidR="00584BDA">
        <w:rPr>
          <w:sz w:val="22"/>
          <w:szCs w:val="22"/>
        </w:rPr>
        <w:t xml:space="preserve">However, </w:t>
      </w:r>
      <w:r w:rsidRPr="00225817">
        <w:rPr>
          <w:sz w:val="22"/>
          <w:szCs w:val="22"/>
        </w:rPr>
        <w:t xml:space="preserve">due to geopolitical factors the home-region bias observed </w:t>
      </w:r>
      <w:r w:rsidR="00AB0BE9" w:rsidRPr="00225817">
        <w:rPr>
          <w:sz w:val="22"/>
          <w:szCs w:val="22"/>
        </w:rPr>
        <w:t>else</w:t>
      </w:r>
      <w:r w:rsidRPr="00225817">
        <w:rPr>
          <w:sz w:val="22"/>
          <w:szCs w:val="22"/>
        </w:rPr>
        <w:t xml:space="preserve">where is not replicated in </w:t>
      </w:r>
      <w:r w:rsidR="00ED7497" w:rsidRPr="00225817">
        <w:rPr>
          <w:sz w:val="22"/>
          <w:szCs w:val="22"/>
        </w:rPr>
        <w:t>South Asia</w:t>
      </w:r>
      <w:r w:rsidRPr="00225817">
        <w:rPr>
          <w:sz w:val="22"/>
          <w:szCs w:val="22"/>
        </w:rPr>
        <w:t>. While India has</w:t>
      </w:r>
      <w:r w:rsidR="001D34C3" w:rsidRPr="00225817">
        <w:rPr>
          <w:sz w:val="22"/>
          <w:szCs w:val="22"/>
        </w:rPr>
        <w:t xml:space="preserve"> extensive </w:t>
      </w:r>
      <w:r w:rsidR="00584BDA">
        <w:rPr>
          <w:sz w:val="22"/>
          <w:szCs w:val="22"/>
        </w:rPr>
        <w:t xml:space="preserve">worldwide </w:t>
      </w:r>
      <w:r w:rsidR="001D34C3" w:rsidRPr="00225817">
        <w:rPr>
          <w:sz w:val="22"/>
          <w:szCs w:val="22"/>
        </w:rPr>
        <w:t>trade</w:t>
      </w:r>
      <w:r w:rsidR="00ED7497" w:rsidRPr="00225817">
        <w:rPr>
          <w:sz w:val="22"/>
          <w:szCs w:val="22"/>
        </w:rPr>
        <w:t xml:space="preserve"> </w:t>
      </w:r>
      <w:r w:rsidR="00AB0BE9" w:rsidRPr="00225817">
        <w:rPr>
          <w:sz w:val="22"/>
          <w:szCs w:val="22"/>
        </w:rPr>
        <w:t xml:space="preserve">and </w:t>
      </w:r>
      <w:r w:rsidR="00030B84">
        <w:rPr>
          <w:sz w:val="22"/>
          <w:szCs w:val="22"/>
        </w:rPr>
        <w:t xml:space="preserve">had </w:t>
      </w:r>
      <w:r w:rsidR="00AB0BE9" w:rsidRPr="00225817">
        <w:rPr>
          <w:sz w:val="22"/>
          <w:szCs w:val="22"/>
        </w:rPr>
        <w:t>made</w:t>
      </w:r>
      <w:r w:rsidRPr="00225817">
        <w:rPr>
          <w:sz w:val="22"/>
          <w:szCs w:val="22"/>
        </w:rPr>
        <w:t xml:space="preserve"> </w:t>
      </w:r>
      <w:r w:rsidR="001D34C3" w:rsidRPr="00225817">
        <w:rPr>
          <w:sz w:val="22"/>
          <w:szCs w:val="22"/>
        </w:rPr>
        <w:t xml:space="preserve">$18.43 billion outward FDI during 2007-08 (RBI, 2008), </w:t>
      </w:r>
      <w:r w:rsidRPr="00225817">
        <w:rPr>
          <w:sz w:val="22"/>
          <w:szCs w:val="22"/>
        </w:rPr>
        <w:t xml:space="preserve">there is </w:t>
      </w:r>
      <w:r w:rsidR="00AB0BE9" w:rsidRPr="00225817">
        <w:rPr>
          <w:sz w:val="22"/>
          <w:szCs w:val="22"/>
        </w:rPr>
        <w:t xml:space="preserve">negligible </w:t>
      </w:r>
      <w:r w:rsidR="001D34C3" w:rsidRPr="00225817">
        <w:rPr>
          <w:sz w:val="22"/>
          <w:szCs w:val="22"/>
        </w:rPr>
        <w:t xml:space="preserve">Indian investment into </w:t>
      </w:r>
      <w:r w:rsidRPr="00225817">
        <w:rPr>
          <w:sz w:val="22"/>
          <w:szCs w:val="22"/>
        </w:rPr>
        <w:t>contiguous countries</w:t>
      </w:r>
      <w:r w:rsidR="001D34C3" w:rsidRPr="00225817">
        <w:rPr>
          <w:sz w:val="22"/>
          <w:szCs w:val="22"/>
        </w:rPr>
        <w:t>.</w:t>
      </w:r>
      <w:r w:rsidRPr="00225817">
        <w:rPr>
          <w:sz w:val="22"/>
          <w:szCs w:val="22"/>
        </w:rPr>
        <w:t xml:space="preserve"> Mauritius attracts 9.2% of Indian FDI </w:t>
      </w:r>
      <w:r w:rsidR="00AB0BE9" w:rsidRPr="00225817">
        <w:rPr>
          <w:sz w:val="22"/>
          <w:szCs w:val="22"/>
        </w:rPr>
        <w:t>(</w:t>
      </w:r>
      <w:r w:rsidRPr="00225817">
        <w:rPr>
          <w:sz w:val="22"/>
          <w:szCs w:val="22"/>
        </w:rPr>
        <w:t xml:space="preserve">mostly </w:t>
      </w:r>
      <w:r w:rsidRPr="00584BDA">
        <w:rPr>
          <w:iCs/>
          <w:sz w:val="22"/>
          <w:szCs w:val="22"/>
        </w:rPr>
        <w:t>‘round-tripping’</w:t>
      </w:r>
      <w:r w:rsidR="00AB0BE9" w:rsidRPr="00225817">
        <w:rPr>
          <w:sz w:val="22"/>
          <w:szCs w:val="22"/>
        </w:rPr>
        <w:t>)</w:t>
      </w:r>
      <w:r w:rsidRPr="00225817">
        <w:rPr>
          <w:sz w:val="22"/>
          <w:szCs w:val="22"/>
        </w:rPr>
        <w:t xml:space="preserve"> and Sri Lanka’s share is 0.7%, </w:t>
      </w:r>
      <w:r w:rsidR="00AB0BE9" w:rsidRPr="00225817">
        <w:rPr>
          <w:sz w:val="22"/>
          <w:szCs w:val="22"/>
        </w:rPr>
        <w:t xml:space="preserve">but </w:t>
      </w:r>
      <w:r w:rsidRPr="00225817">
        <w:rPr>
          <w:sz w:val="22"/>
          <w:szCs w:val="22"/>
        </w:rPr>
        <w:t>Pakistan, Bangladesh, Nepal, Bhut</w:t>
      </w:r>
      <w:r w:rsidR="00AB0BE9" w:rsidRPr="00225817">
        <w:rPr>
          <w:sz w:val="22"/>
          <w:szCs w:val="22"/>
        </w:rPr>
        <w:t>an, Myanmar and Maldives</w:t>
      </w:r>
      <w:r w:rsidRPr="00225817">
        <w:rPr>
          <w:sz w:val="22"/>
          <w:szCs w:val="22"/>
        </w:rPr>
        <w:t xml:space="preserve"> have almost none. Despite major advantages of </w:t>
      </w:r>
      <w:r w:rsidR="00ED7497" w:rsidRPr="00225817">
        <w:rPr>
          <w:sz w:val="22"/>
          <w:szCs w:val="22"/>
        </w:rPr>
        <w:t xml:space="preserve">proximity, </w:t>
      </w:r>
      <w:r w:rsidR="00584BDA">
        <w:rPr>
          <w:sz w:val="22"/>
          <w:szCs w:val="22"/>
        </w:rPr>
        <w:t>common culture and inter</w:t>
      </w:r>
      <w:r w:rsidRPr="00225817">
        <w:rPr>
          <w:sz w:val="22"/>
          <w:szCs w:val="22"/>
        </w:rPr>
        <w:t>linked infrastructure, the vitiated geopolitical en</w:t>
      </w:r>
      <w:r w:rsidR="00C36D8E" w:rsidRPr="00225817">
        <w:rPr>
          <w:sz w:val="22"/>
          <w:szCs w:val="22"/>
        </w:rPr>
        <w:t>v</w:t>
      </w:r>
      <w:r w:rsidR="00634A04" w:rsidRPr="00225817">
        <w:rPr>
          <w:sz w:val="22"/>
          <w:szCs w:val="22"/>
        </w:rPr>
        <w:t>ironment of South Asia prevents</w:t>
      </w:r>
      <w:r w:rsidRPr="00225817">
        <w:rPr>
          <w:sz w:val="22"/>
          <w:szCs w:val="22"/>
        </w:rPr>
        <w:t xml:space="preserve"> Indian FDI </w:t>
      </w:r>
      <w:r w:rsidR="00ED7497" w:rsidRPr="00225817">
        <w:rPr>
          <w:sz w:val="22"/>
          <w:szCs w:val="22"/>
        </w:rPr>
        <w:t>into these</w:t>
      </w:r>
      <w:r w:rsidR="002E5C9F" w:rsidRPr="00225817">
        <w:rPr>
          <w:sz w:val="22"/>
          <w:szCs w:val="22"/>
        </w:rPr>
        <w:t xml:space="preserve"> countries (</w:t>
      </w:r>
      <w:proofErr w:type="spellStart"/>
      <w:r w:rsidR="002E5C9F" w:rsidRPr="00225817">
        <w:rPr>
          <w:sz w:val="22"/>
          <w:szCs w:val="22"/>
        </w:rPr>
        <w:t>Bajpai</w:t>
      </w:r>
      <w:proofErr w:type="spellEnd"/>
      <w:r w:rsidR="002E5C9F" w:rsidRPr="00225817">
        <w:rPr>
          <w:sz w:val="22"/>
          <w:szCs w:val="22"/>
        </w:rPr>
        <w:t xml:space="preserve"> &amp; </w:t>
      </w:r>
      <w:r w:rsidRPr="00225817">
        <w:rPr>
          <w:sz w:val="22"/>
          <w:szCs w:val="22"/>
        </w:rPr>
        <w:t xml:space="preserve">Sachs, 2000). </w:t>
      </w:r>
    </w:p>
    <w:p w:rsidR="000109DA" w:rsidRPr="00225817" w:rsidRDefault="00420584" w:rsidP="00225817">
      <w:pPr>
        <w:jc w:val="left"/>
        <w:rPr>
          <w:sz w:val="22"/>
          <w:szCs w:val="22"/>
        </w:rPr>
      </w:pPr>
      <w:r w:rsidRPr="00225817">
        <w:rPr>
          <w:sz w:val="22"/>
          <w:szCs w:val="22"/>
        </w:rPr>
        <w:t xml:space="preserve">OPEC’s cartelization </w:t>
      </w:r>
      <w:r w:rsidR="00C36D8E" w:rsidRPr="00225817">
        <w:rPr>
          <w:sz w:val="22"/>
          <w:szCs w:val="22"/>
        </w:rPr>
        <w:t xml:space="preserve">accentuated </w:t>
      </w:r>
      <w:r w:rsidRPr="00225817">
        <w:rPr>
          <w:sz w:val="22"/>
          <w:szCs w:val="22"/>
        </w:rPr>
        <w:t>geopolitical polarization and ‘oil diplomacy</w:t>
      </w:r>
      <w:r w:rsidR="002E5C9F" w:rsidRPr="00225817">
        <w:rPr>
          <w:sz w:val="22"/>
          <w:szCs w:val="22"/>
        </w:rPr>
        <w:t>’ gained currency (Dougherty &amp;</w:t>
      </w:r>
      <w:r w:rsidRPr="00225817">
        <w:rPr>
          <w:sz w:val="22"/>
          <w:szCs w:val="22"/>
        </w:rPr>
        <w:t xml:space="preserve"> </w:t>
      </w:r>
      <w:proofErr w:type="spellStart"/>
      <w:r w:rsidRPr="00225817">
        <w:rPr>
          <w:sz w:val="22"/>
          <w:szCs w:val="22"/>
        </w:rPr>
        <w:t>Pfaltzraff</w:t>
      </w:r>
      <w:proofErr w:type="spellEnd"/>
      <w:r w:rsidRPr="00225817">
        <w:rPr>
          <w:sz w:val="22"/>
          <w:szCs w:val="22"/>
        </w:rPr>
        <w:t xml:space="preserve">, 1990). </w:t>
      </w:r>
      <w:r w:rsidR="005A2102" w:rsidRPr="00225817">
        <w:rPr>
          <w:sz w:val="22"/>
          <w:szCs w:val="22"/>
        </w:rPr>
        <w:t>The geopolitical</w:t>
      </w:r>
      <w:r w:rsidR="00584BDA">
        <w:rPr>
          <w:sz w:val="22"/>
          <w:szCs w:val="22"/>
        </w:rPr>
        <w:t>ly important</w:t>
      </w:r>
      <w:r w:rsidR="005A2102" w:rsidRPr="00225817">
        <w:rPr>
          <w:sz w:val="22"/>
          <w:szCs w:val="22"/>
        </w:rPr>
        <w:t xml:space="preserve"> </w:t>
      </w:r>
      <w:r w:rsidR="00584BDA" w:rsidRPr="00225817">
        <w:rPr>
          <w:sz w:val="22"/>
          <w:szCs w:val="22"/>
        </w:rPr>
        <w:t xml:space="preserve">oil reserves </w:t>
      </w:r>
      <w:r w:rsidR="00584BDA">
        <w:rPr>
          <w:sz w:val="22"/>
          <w:szCs w:val="22"/>
        </w:rPr>
        <w:t>of the Middle East</w:t>
      </w:r>
      <w:r w:rsidR="00ED7497" w:rsidRPr="00225817">
        <w:rPr>
          <w:sz w:val="22"/>
          <w:szCs w:val="22"/>
        </w:rPr>
        <w:t xml:space="preserve"> </w:t>
      </w:r>
      <w:r w:rsidR="00584BDA">
        <w:rPr>
          <w:sz w:val="22"/>
          <w:szCs w:val="22"/>
        </w:rPr>
        <w:t>cause</w:t>
      </w:r>
      <w:r w:rsidR="00F45255" w:rsidRPr="00225817">
        <w:rPr>
          <w:sz w:val="22"/>
          <w:szCs w:val="22"/>
        </w:rPr>
        <w:t xml:space="preserve"> </w:t>
      </w:r>
      <w:r w:rsidR="00ED7497" w:rsidRPr="00225817">
        <w:rPr>
          <w:sz w:val="22"/>
          <w:szCs w:val="22"/>
        </w:rPr>
        <w:t>much</w:t>
      </w:r>
      <w:r w:rsidR="000109DA" w:rsidRPr="00225817">
        <w:rPr>
          <w:sz w:val="22"/>
          <w:szCs w:val="22"/>
        </w:rPr>
        <w:t xml:space="preserve"> instability and volatility</w:t>
      </w:r>
      <w:r w:rsidR="00634A04" w:rsidRPr="00225817">
        <w:rPr>
          <w:sz w:val="22"/>
          <w:szCs w:val="22"/>
        </w:rPr>
        <w:t xml:space="preserve">. </w:t>
      </w:r>
      <w:r w:rsidR="00584BDA">
        <w:rPr>
          <w:sz w:val="22"/>
          <w:szCs w:val="22"/>
        </w:rPr>
        <w:t xml:space="preserve">Due to </w:t>
      </w:r>
      <w:r w:rsidR="00634A04" w:rsidRPr="00225817">
        <w:rPr>
          <w:sz w:val="22"/>
          <w:szCs w:val="22"/>
        </w:rPr>
        <w:t>energy-security</w:t>
      </w:r>
      <w:r w:rsidR="00584BDA">
        <w:rPr>
          <w:sz w:val="22"/>
          <w:szCs w:val="22"/>
        </w:rPr>
        <w:t xml:space="preserve"> concerns</w:t>
      </w:r>
      <w:r w:rsidRPr="00225817">
        <w:rPr>
          <w:sz w:val="22"/>
          <w:szCs w:val="22"/>
        </w:rPr>
        <w:t xml:space="preserve"> FDI in oil exploration </w:t>
      </w:r>
      <w:r w:rsidR="00ED7497" w:rsidRPr="00225817">
        <w:rPr>
          <w:sz w:val="22"/>
          <w:szCs w:val="22"/>
        </w:rPr>
        <w:t>i</w:t>
      </w:r>
      <w:r w:rsidR="00645043" w:rsidRPr="00225817">
        <w:rPr>
          <w:sz w:val="22"/>
          <w:szCs w:val="22"/>
        </w:rPr>
        <w:t xml:space="preserve">s </w:t>
      </w:r>
      <w:r w:rsidR="00F45255" w:rsidRPr="00225817">
        <w:rPr>
          <w:sz w:val="22"/>
          <w:szCs w:val="22"/>
        </w:rPr>
        <w:t xml:space="preserve">now </w:t>
      </w:r>
      <w:r w:rsidR="00ED7497" w:rsidRPr="00225817">
        <w:rPr>
          <w:sz w:val="22"/>
          <w:szCs w:val="22"/>
        </w:rPr>
        <w:t>expanding</w:t>
      </w:r>
      <w:r w:rsidRPr="00225817">
        <w:rPr>
          <w:sz w:val="22"/>
          <w:szCs w:val="22"/>
        </w:rPr>
        <w:t xml:space="preserve"> from the Middle East to Africa, Asi</w:t>
      </w:r>
      <w:r w:rsidR="00645043" w:rsidRPr="00225817">
        <w:rPr>
          <w:sz w:val="22"/>
          <w:szCs w:val="22"/>
        </w:rPr>
        <w:t xml:space="preserve">a and Latin America. </w:t>
      </w:r>
    </w:p>
    <w:p w:rsidR="00380751" w:rsidRPr="00225817" w:rsidRDefault="00FA79C6" w:rsidP="00225817">
      <w:pPr>
        <w:jc w:val="left"/>
        <w:rPr>
          <w:sz w:val="22"/>
          <w:szCs w:val="22"/>
        </w:rPr>
      </w:pPr>
      <w:r w:rsidRPr="00225817">
        <w:rPr>
          <w:sz w:val="22"/>
          <w:szCs w:val="22"/>
        </w:rPr>
        <w:t>S</w:t>
      </w:r>
      <w:r w:rsidR="00D12AB3" w:rsidRPr="00225817">
        <w:rPr>
          <w:sz w:val="22"/>
          <w:szCs w:val="22"/>
        </w:rPr>
        <w:t xml:space="preserve">ales by top 100 global </w:t>
      </w:r>
      <w:r w:rsidRPr="00225817">
        <w:rPr>
          <w:sz w:val="22"/>
          <w:szCs w:val="22"/>
        </w:rPr>
        <w:t xml:space="preserve">armament </w:t>
      </w:r>
      <w:r w:rsidR="00D12AB3" w:rsidRPr="00225817">
        <w:rPr>
          <w:sz w:val="22"/>
          <w:szCs w:val="22"/>
        </w:rPr>
        <w:t>firms</w:t>
      </w:r>
      <w:r w:rsidRPr="00225817">
        <w:rPr>
          <w:sz w:val="22"/>
          <w:szCs w:val="22"/>
        </w:rPr>
        <w:t xml:space="preserve"> (excluding China) touched</w:t>
      </w:r>
      <w:r w:rsidR="00D12AB3" w:rsidRPr="00225817">
        <w:rPr>
          <w:sz w:val="22"/>
          <w:szCs w:val="22"/>
        </w:rPr>
        <w:t xml:space="preserve"> $315 billion in 2006 </w:t>
      </w:r>
      <w:r w:rsidR="00D12AB3" w:rsidRPr="00225817">
        <w:rPr>
          <w:rStyle w:val="Strong"/>
          <w:b w:val="0"/>
          <w:bCs w:val="0"/>
          <w:sz w:val="22"/>
          <w:szCs w:val="22"/>
        </w:rPr>
        <w:t xml:space="preserve">(SIPRI, </w:t>
      </w:r>
      <w:r w:rsidR="00D12AB3" w:rsidRPr="00225817">
        <w:rPr>
          <w:sz w:val="22"/>
          <w:szCs w:val="22"/>
        </w:rPr>
        <w:t>2008)</w:t>
      </w:r>
      <w:r w:rsidRPr="00225817">
        <w:rPr>
          <w:sz w:val="22"/>
          <w:szCs w:val="22"/>
        </w:rPr>
        <w:t>. This interplay of</w:t>
      </w:r>
      <w:r w:rsidR="00D12AB3" w:rsidRPr="00225817">
        <w:rPr>
          <w:sz w:val="22"/>
          <w:szCs w:val="22"/>
        </w:rPr>
        <w:t xml:space="preserve"> </w:t>
      </w:r>
      <w:r w:rsidR="00380751" w:rsidRPr="00225817">
        <w:rPr>
          <w:i/>
          <w:iCs/>
          <w:sz w:val="22"/>
          <w:szCs w:val="22"/>
        </w:rPr>
        <w:t>geopolitical</w:t>
      </w:r>
      <w:r w:rsidR="000109DA" w:rsidRPr="00225817">
        <w:rPr>
          <w:sz w:val="22"/>
          <w:szCs w:val="22"/>
        </w:rPr>
        <w:t xml:space="preserve"> and</w:t>
      </w:r>
      <w:r w:rsidR="00D12AB3" w:rsidRPr="00225817">
        <w:rPr>
          <w:sz w:val="22"/>
          <w:szCs w:val="22"/>
        </w:rPr>
        <w:t xml:space="preserve"> IB </w:t>
      </w:r>
      <w:r w:rsidRPr="00225817">
        <w:rPr>
          <w:sz w:val="22"/>
          <w:szCs w:val="22"/>
        </w:rPr>
        <w:t>issue</w:t>
      </w:r>
      <w:r w:rsidR="00281066" w:rsidRPr="00225817">
        <w:rPr>
          <w:sz w:val="22"/>
          <w:szCs w:val="22"/>
        </w:rPr>
        <w:t xml:space="preserve">s is </w:t>
      </w:r>
      <w:r w:rsidRPr="00225817">
        <w:rPr>
          <w:sz w:val="22"/>
          <w:szCs w:val="22"/>
        </w:rPr>
        <w:t>also illustrated by vociferous Chinese opposition to the</w:t>
      </w:r>
      <w:r w:rsidR="008742F3" w:rsidRPr="00225817">
        <w:rPr>
          <w:sz w:val="22"/>
          <w:szCs w:val="22"/>
        </w:rPr>
        <w:t xml:space="preserve"> </w:t>
      </w:r>
      <w:r w:rsidRPr="00225817">
        <w:rPr>
          <w:sz w:val="22"/>
          <w:szCs w:val="22"/>
        </w:rPr>
        <w:t>proposed $</w:t>
      </w:r>
      <w:r w:rsidR="00FB21A9" w:rsidRPr="00225817">
        <w:rPr>
          <w:sz w:val="22"/>
          <w:szCs w:val="22"/>
        </w:rPr>
        <w:t>6.5 billion sale</w:t>
      </w:r>
      <w:r w:rsidRPr="00225817">
        <w:rPr>
          <w:sz w:val="22"/>
          <w:szCs w:val="22"/>
        </w:rPr>
        <w:t xml:space="preserve"> of sophisticated </w:t>
      </w:r>
      <w:r w:rsidR="00FB21A9" w:rsidRPr="00225817">
        <w:rPr>
          <w:sz w:val="22"/>
          <w:szCs w:val="22"/>
        </w:rPr>
        <w:t xml:space="preserve">armaments </w:t>
      </w:r>
      <w:r w:rsidRPr="00225817">
        <w:rPr>
          <w:sz w:val="22"/>
          <w:szCs w:val="22"/>
        </w:rPr>
        <w:t xml:space="preserve">to Taiwan (TOI, 2008). </w:t>
      </w:r>
      <w:r w:rsidR="00380751" w:rsidRPr="00225817">
        <w:rPr>
          <w:sz w:val="22"/>
          <w:szCs w:val="22"/>
        </w:rPr>
        <w:t>U.S. and Europe</w:t>
      </w:r>
      <w:r w:rsidR="00333ECE" w:rsidRPr="00225817">
        <w:rPr>
          <w:sz w:val="22"/>
          <w:szCs w:val="22"/>
        </w:rPr>
        <w:t xml:space="preserve">an </w:t>
      </w:r>
      <w:r w:rsidR="00030B84">
        <w:rPr>
          <w:sz w:val="22"/>
          <w:szCs w:val="22"/>
        </w:rPr>
        <w:lastRenderedPageBreak/>
        <w:t>armament</w:t>
      </w:r>
      <w:r w:rsidR="00634A04" w:rsidRPr="00225817">
        <w:rPr>
          <w:sz w:val="22"/>
          <w:szCs w:val="22"/>
        </w:rPr>
        <w:t xml:space="preserve"> companie</w:t>
      </w:r>
      <w:r w:rsidR="00333ECE" w:rsidRPr="00225817">
        <w:rPr>
          <w:sz w:val="22"/>
          <w:szCs w:val="22"/>
        </w:rPr>
        <w:t>s receive large</w:t>
      </w:r>
      <w:r w:rsidR="00380751" w:rsidRPr="00225817">
        <w:rPr>
          <w:sz w:val="22"/>
          <w:szCs w:val="22"/>
        </w:rPr>
        <w:t xml:space="preserve"> tax breaks</w:t>
      </w:r>
      <w:r w:rsidR="00030B84">
        <w:rPr>
          <w:sz w:val="22"/>
          <w:szCs w:val="22"/>
        </w:rPr>
        <w:t xml:space="preserve"> </w:t>
      </w:r>
      <w:r w:rsidR="00FB21A9" w:rsidRPr="00225817">
        <w:rPr>
          <w:sz w:val="22"/>
          <w:szCs w:val="22"/>
        </w:rPr>
        <w:t xml:space="preserve">and </w:t>
      </w:r>
      <w:r w:rsidR="00380751" w:rsidRPr="00225817">
        <w:rPr>
          <w:sz w:val="22"/>
          <w:szCs w:val="22"/>
        </w:rPr>
        <w:t xml:space="preserve">even lend money to help </w:t>
      </w:r>
      <w:r w:rsidR="00577EDD" w:rsidRPr="00225817">
        <w:rPr>
          <w:sz w:val="22"/>
          <w:szCs w:val="22"/>
        </w:rPr>
        <w:t xml:space="preserve">countries </w:t>
      </w:r>
      <w:r w:rsidR="00380751" w:rsidRPr="00225817">
        <w:rPr>
          <w:sz w:val="22"/>
          <w:szCs w:val="22"/>
        </w:rPr>
        <w:t>make</w:t>
      </w:r>
      <w:r w:rsidR="0063730A">
        <w:rPr>
          <w:sz w:val="22"/>
          <w:szCs w:val="22"/>
        </w:rPr>
        <w:t xml:space="preserve"> weapon purchases, and thus tax</w:t>
      </w:r>
      <w:r w:rsidR="00380751" w:rsidRPr="00225817">
        <w:rPr>
          <w:sz w:val="22"/>
          <w:szCs w:val="22"/>
        </w:rPr>
        <w:t xml:space="preserve">payers end up subsidizing arms sales. </w:t>
      </w:r>
      <w:r w:rsidR="00577EDD" w:rsidRPr="00225817">
        <w:rPr>
          <w:sz w:val="22"/>
          <w:szCs w:val="22"/>
        </w:rPr>
        <w:t>M</w:t>
      </w:r>
      <w:r w:rsidR="00333ECE" w:rsidRPr="00225817">
        <w:rPr>
          <w:sz w:val="22"/>
          <w:szCs w:val="22"/>
        </w:rPr>
        <w:t>ost international trade</w:t>
      </w:r>
      <w:r w:rsidR="00380751" w:rsidRPr="00225817">
        <w:rPr>
          <w:sz w:val="22"/>
          <w:szCs w:val="22"/>
        </w:rPr>
        <w:t xml:space="preserve"> agreements </w:t>
      </w:r>
      <w:r w:rsidR="00577EDD" w:rsidRPr="00225817">
        <w:rPr>
          <w:sz w:val="22"/>
          <w:szCs w:val="22"/>
        </w:rPr>
        <w:t xml:space="preserve">exempt </w:t>
      </w:r>
      <w:r w:rsidR="00380751" w:rsidRPr="00225817">
        <w:rPr>
          <w:sz w:val="22"/>
          <w:szCs w:val="22"/>
        </w:rPr>
        <w:t>government programs deem</w:t>
      </w:r>
      <w:r w:rsidR="00333ECE" w:rsidRPr="00225817">
        <w:rPr>
          <w:sz w:val="22"/>
          <w:szCs w:val="22"/>
        </w:rPr>
        <w:t>ed vital for national security, and this</w:t>
      </w:r>
      <w:r w:rsidR="00380751" w:rsidRPr="00225817">
        <w:rPr>
          <w:sz w:val="22"/>
          <w:szCs w:val="22"/>
        </w:rPr>
        <w:t xml:space="preserve"> loophole justifies </w:t>
      </w:r>
      <w:r w:rsidR="00577EDD" w:rsidRPr="00225817">
        <w:rPr>
          <w:sz w:val="22"/>
          <w:szCs w:val="22"/>
        </w:rPr>
        <w:t xml:space="preserve">large </w:t>
      </w:r>
      <w:r w:rsidR="00BF5F3E" w:rsidRPr="00225817">
        <w:rPr>
          <w:sz w:val="22"/>
          <w:szCs w:val="22"/>
        </w:rPr>
        <w:t xml:space="preserve">subsidies and </w:t>
      </w:r>
      <w:r w:rsidR="00380751" w:rsidRPr="00225817">
        <w:rPr>
          <w:sz w:val="22"/>
          <w:szCs w:val="22"/>
        </w:rPr>
        <w:t xml:space="preserve">unlimited military spending (Staples, 1999). </w:t>
      </w:r>
    </w:p>
    <w:p w:rsidR="00380751" w:rsidRPr="00225817" w:rsidRDefault="00577EDD" w:rsidP="00225817">
      <w:pPr>
        <w:jc w:val="left"/>
        <w:rPr>
          <w:rStyle w:val="HTMLCite"/>
          <w:i w:val="0"/>
          <w:iCs w:val="0"/>
          <w:sz w:val="22"/>
          <w:szCs w:val="22"/>
        </w:rPr>
      </w:pPr>
      <w:r w:rsidRPr="00225817">
        <w:rPr>
          <w:sz w:val="22"/>
          <w:szCs w:val="22"/>
        </w:rPr>
        <w:t>Arguably m</w:t>
      </w:r>
      <w:r w:rsidR="00380751" w:rsidRPr="00225817">
        <w:rPr>
          <w:sz w:val="22"/>
          <w:szCs w:val="22"/>
        </w:rPr>
        <w:t>ilitary industrial complexes of powerful countries shape foreig</w:t>
      </w:r>
      <w:r w:rsidRPr="00225817">
        <w:rPr>
          <w:sz w:val="22"/>
          <w:szCs w:val="22"/>
        </w:rPr>
        <w:t xml:space="preserve">n and military policies </w:t>
      </w:r>
      <w:r w:rsidR="00753CCC">
        <w:rPr>
          <w:sz w:val="22"/>
          <w:szCs w:val="22"/>
        </w:rPr>
        <w:t>to enhance</w:t>
      </w:r>
      <w:r w:rsidRPr="00225817">
        <w:rPr>
          <w:sz w:val="22"/>
          <w:szCs w:val="22"/>
        </w:rPr>
        <w:t xml:space="preserve"> their profits.</w:t>
      </w:r>
      <w:r w:rsidR="00380751" w:rsidRPr="00225817">
        <w:rPr>
          <w:sz w:val="22"/>
          <w:szCs w:val="22"/>
        </w:rPr>
        <w:t xml:space="preserve"> ‘Selling advanced weapons is often accompanied by the same sellers pointing out how the new world is more dangerous due to </w:t>
      </w:r>
      <w:r w:rsidR="00753CCC">
        <w:rPr>
          <w:sz w:val="22"/>
          <w:szCs w:val="22"/>
        </w:rPr>
        <w:t>increased</w:t>
      </w:r>
      <w:r w:rsidR="00380751" w:rsidRPr="00225817">
        <w:rPr>
          <w:sz w:val="22"/>
          <w:szCs w:val="22"/>
        </w:rPr>
        <w:t xml:space="preserve"> sop</w:t>
      </w:r>
      <w:r w:rsidR="00753CCC">
        <w:rPr>
          <w:sz w:val="22"/>
          <w:szCs w:val="22"/>
        </w:rPr>
        <w:t>histication of weapons. Hence</w:t>
      </w:r>
      <w:r w:rsidR="00380751" w:rsidRPr="00225817">
        <w:rPr>
          <w:sz w:val="22"/>
          <w:szCs w:val="22"/>
        </w:rPr>
        <w:t xml:space="preserve">, they inevitably recommend more </w:t>
      </w:r>
      <w:r w:rsidR="00333ECE" w:rsidRPr="00225817">
        <w:rPr>
          <w:sz w:val="22"/>
          <w:szCs w:val="22"/>
        </w:rPr>
        <w:t xml:space="preserve">R&amp;D </w:t>
      </w:r>
      <w:r w:rsidR="00380751" w:rsidRPr="00225817">
        <w:rPr>
          <w:sz w:val="22"/>
          <w:szCs w:val="22"/>
        </w:rPr>
        <w:t>to stay ahead! This is a nice circular argument that serves to keep the military industry in busine</w:t>
      </w:r>
      <w:r w:rsidR="00753CCC">
        <w:rPr>
          <w:sz w:val="22"/>
          <w:szCs w:val="22"/>
        </w:rPr>
        <w:t>ss, largely paid for by tax</w:t>
      </w:r>
      <w:r w:rsidR="00380751" w:rsidRPr="00225817">
        <w:rPr>
          <w:sz w:val="22"/>
          <w:szCs w:val="22"/>
        </w:rPr>
        <w:t>payers’</w:t>
      </w:r>
      <w:r w:rsidR="00380751" w:rsidRPr="00225817">
        <w:rPr>
          <w:rStyle w:val="HTMLCite"/>
          <w:sz w:val="22"/>
          <w:szCs w:val="22"/>
        </w:rPr>
        <w:t xml:space="preserve"> </w:t>
      </w:r>
      <w:r w:rsidR="00380751" w:rsidRPr="00225817">
        <w:rPr>
          <w:rStyle w:val="HTMLCite"/>
          <w:i w:val="0"/>
          <w:iCs w:val="0"/>
          <w:sz w:val="22"/>
          <w:szCs w:val="22"/>
        </w:rPr>
        <w:t>(Arms Trade Insider, 2001).</w:t>
      </w:r>
    </w:p>
    <w:p w:rsidR="001114EA" w:rsidRPr="00225817" w:rsidRDefault="008B3257" w:rsidP="00225817">
      <w:pPr>
        <w:jc w:val="left"/>
        <w:rPr>
          <w:sz w:val="22"/>
          <w:szCs w:val="22"/>
        </w:rPr>
      </w:pPr>
      <w:r w:rsidRPr="00225817">
        <w:rPr>
          <w:sz w:val="22"/>
          <w:szCs w:val="22"/>
        </w:rPr>
        <w:t>Economic sanctions have been used as a geopolitical tool to ‘discipline errant states’</w:t>
      </w:r>
      <w:r w:rsidR="00943D97" w:rsidRPr="00225817">
        <w:rPr>
          <w:sz w:val="22"/>
          <w:szCs w:val="22"/>
        </w:rPr>
        <w:t>, although the</w:t>
      </w:r>
      <w:r w:rsidR="00603495" w:rsidRPr="00225817">
        <w:rPr>
          <w:sz w:val="22"/>
          <w:szCs w:val="22"/>
        </w:rPr>
        <w:t>ir</w:t>
      </w:r>
      <w:r w:rsidRPr="00225817">
        <w:rPr>
          <w:sz w:val="22"/>
          <w:szCs w:val="22"/>
        </w:rPr>
        <w:t xml:space="preserve"> </w:t>
      </w:r>
      <w:r w:rsidR="00943D97" w:rsidRPr="00225817">
        <w:rPr>
          <w:sz w:val="22"/>
          <w:szCs w:val="22"/>
        </w:rPr>
        <w:t xml:space="preserve">overall </w:t>
      </w:r>
      <w:r w:rsidRPr="00225817">
        <w:rPr>
          <w:sz w:val="22"/>
          <w:szCs w:val="22"/>
        </w:rPr>
        <w:t xml:space="preserve">efficacy </w:t>
      </w:r>
      <w:r w:rsidR="00753CCC">
        <w:rPr>
          <w:sz w:val="22"/>
          <w:szCs w:val="22"/>
        </w:rPr>
        <w:t>remains</w:t>
      </w:r>
      <w:r w:rsidR="00603495" w:rsidRPr="00225817">
        <w:rPr>
          <w:sz w:val="22"/>
          <w:szCs w:val="22"/>
        </w:rPr>
        <w:t xml:space="preserve"> debatable</w:t>
      </w:r>
      <w:r w:rsidR="00753CCC">
        <w:rPr>
          <w:sz w:val="22"/>
          <w:szCs w:val="22"/>
        </w:rPr>
        <w:t>. Sanctions are often</w:t>
      </w:r>
      <w:r w:rsidR="00943D97" w:rsidRPr="00225817">
        <w:rPr>
          <w:sz w:val="22"/>
          <w:szCs w:val="22"/>
        </w:rPr>
        <w:t xml:space="preserve"> </w:t>
      </w:r>
      <w:r w:rsidR="00753CCC">
        <w:rPr>
          <w:sz w:val="22"/>
          <w:szCs w:val="22"/>
        </w:rPr>
        <w:t>not enforceable</w:t>
      </w:r>
      <w:r w:rsidR="00943D97" w:rsidRPr="00225817">
        <w:rPr>
          <w:sz w:val="22"/>
          <w:szCs w:val="22"/>
        </w:rPr>
        <w:t xml:space="preserve"> </w:t>
      </w:r>
      <w:r w:rsidR="00753CCC">
        <w:rPr>
          <w:sz w:val="22"/>
          <w:szCs w:val="22"/>
        </w:rPr>
        <w:t>due to geopolitical divisions</w:t>
      </w:r>
      <w:r w:rsidR="00943D97" w:rsidRPr="00225817">
        <w:rPr>
          <w:sz w:val="22"/>
          <w:szCs w:val="22"/>
        </w:rPr>
        <w:t xml:space="preserve"> between countries and blocs. </w:t>
      </w:r>
      <w:r w:rsidR="00753CCC">
        <w:rPr>
          <w:sz w:val="22"/>
          <w:szCs w:val="22"/>
        </w:rPr>
        <w:t xml:space="preserve">While </w:t>
      </w:r>
      <w:r w:rsidR="00603495" w:rsidRPr="00225817">
        <w:rPr>
          <w:sz w:val="22"/>
          <w:szCs w:val="22"/>
        </w:rPr>
        <w:t xml:space="preserve">sanctions were </w:t>
      </w:r>
      <w:r w:rsidR="00943D97" w:rsidRPr="00225817">
        <w:rPr>
          <w:sz w:val="22"/>
          <w:szCs w:val="22"/>
        </w:rPr>
        <w:t>successful</w:t>
      </w:r>
      <w:r w:rsidR="00603495" w:rsidRPr="00225817">
        <w:rPr>
          <w:sz w:val="22"/>
          <w:szCs w:val="22"/>
        </w:rPr>
        <w:t>ly used</w:t>
      </w:r>
      <w:r w:rsidR="00943D97" w:rsidRPr="00225817">
        <w:rPr>
          <w:sz w:val="22"/>
          <w:szCs w:val="22"/>
        </w:rPr>
        <w:t xml:space="preserve"> to force South Africa </w:t>
      </w:r>
      <w:r w:rsidR="008A6662" w:rsidRPr="00225817">
        <w:rPr>
          <w:sz w:val="22"/>
          <w:szCs w:val="22"/>
        </w:rPr>
        <w:t>to aba</w:t>
      </w:r>
      <w:r w:rsidR="00F45255" w:rsidRPr="00225817">
        <w:rPr>
          <w:sz w:val="22"/>
          <w:szCs w:val="22"/>
        </w:rPr>
        <w:t>ndon apartheid,</w:t>
      </w:r>
      <w:r w:rsidR="00753CCC" w:rsidRPr="00753CCC">
        <w:rPr>
          <w:sz w:val="22"/>
          <w:szCs w:val="22"/>
        </w:rPr>
        <w:t xml:space="preserve"> </w:t>
      </w:r>
      <w:r w:rsidR="00753CCC">
        <w:rPr>
          <w:sz w:val="22"/>
          <w:szCs w:val="22"/>
        </w:rPr>
        <w:t xml:space="preserve">those </w:t>
      </w:r>
      <w:r w:rsidR="00753CCC" w:rsidRPr="00225817">
        <w:rPr>
          <w:sz w:val="22"/>
          <w:szCs w:val="22"/>
        </w:rPr>
        <w:t>have not been very effective</w:t>
      </w:r>
      <w:r w:rsidR="008A6662" w:rsidRPr="00225817">
        <w:rPr>
          <w:sz w:val="22"/>
          <w:szCs w:val="22"/>
        </w:rPr>
        <w:t xml:space="preserve"> against countries such as Iran, Cuba or Zimbabwe</w:t>
      </w:r>
      <w:r w:rsidR="00753CCC">
        <w:rPr>
          <w:sz w:val="22"/>
          <w:szCs w:val="22"/>
        </w:rPr>
        <w:t>.</w:t>
      </w:r>
      <w:r w:rsidR="008A6662" w:rsidRPr="00225817">
        <w:rPr>
          <w:sz w:val="22"/>
          <w:szCs w:val="22"/>
        </w:rPr>
        <w:t xml:space="preserve"> </w:t>
      </w:r>
    </w:p>
    <w:p w:rsidR="00CD796F" w:rsidRPr="00225817" w:rsidRDefault="001114EA" w:rsidP="00225817">
      <w:pPr>
        <w:jc w:val="left"/>
        <w:rPr>
          <w:sz w:val="22"/>
          <w:szCs w:val="22"/>
        </w:rPr>
      </w:pPr>
      <w:r w:rsidRPr="00225817">
        <w:rPr>
          <w:sz w:val="22"/>
          <w:szCs w:val="22"/>
        </w:rPr>
        <w:t xml:space="preserve">Starting with the seminal study of </w:t>
      </w:r>
      <w:proofErr w:type="spellStart"/>
      <w:r w:rsidRPr="00225817">
        <w:rPr>
          <w:sz w:val="22"/>
          <w:szCs w:val="22"/>
        </w:rPr>
        <w:t>Polachek</w:t>
      </w:r>
      <w:proofErr w:type="spellEnd"/>
      <w:r w:rsidRPr="00225817">
        <w:rPr>
          <w:sz w:val="22"/>
          <w:szCs w:val="22"/>
        </w:rPr>
        <w:t xml:space="preserve"> (1980), the liberal tradition within the IPE literature has long argued that rising trade flows inhibit political conflict since </w:t>
      </w:r>
      <w:r w:rsidR="00753CCC">
        <w:rPr>
          <w:sz w:val="22"/>
          <w:szCs w:val="22"/>
        </w:rPr>
        <w:t>they</w:t>
      </w:r>
      <w:r w:rsidR="00603495" w:rsidRPr="00225817">
        <w:rPr>
          <w:sz w:val="22"/>
          <w:szCs w:val="22"/>
        </w:rPr>
        <w:t xml:space="preserve"> </w:t>
      </w:r>
      <w:r w:rsidR="00753CCC">
        <w:rPr>
          <w:sz w:val="22"/>
          <w:szCs w:val="22"/>
        </w:rPr>
        <w:t>interfere</w:t>
      </w:r>
      <w:r w:rsidRPr="00225817">
        <w:rPr>
          <w:sz w:val="22"/>
          <w:szCs w:val="22"/>
        </w:rPr>
        <w:t xml:space="preserve"> with commercial relations and business </w:t>
      </w:r>
      <w:r w:rsidR="00603495" w:rsidRPr="00225817">
        <w:rPr>
          <w:sz w:val="22"/>
          <w:szCs w:val="22"/>
        </w:rPr>
        <w:t xml:space="preserve">gains </w:t>
      </w:r>
      <w:r w:rsidR="002E5C9F" w:rsidRPr="00225817">
        <w:rPr>
          <w:sz w:val="22"/>
          <w:szCs w:val="22"/>
        </w:rPr>
        <w:t xml:space="preserve">(Mansfield, 1994; </w:t>
      </w:r>
      <w:proofErr w:type="spellStart"/>
      <w:r w:rsidR="002E5C9F" w:rsidRPr="00225817">
        <w:rPr>
          <w:sz w:val="22"/>
          <w:szCs w:val="22"/>
        </w:rPr>
        <w:t>Russett</w:t>
      </w:r>
      <w:proofErr w:type="spellEnd"/>
      <w:r w:rsidR="002E5C9F" w:rsidRPr="00225817">
        <w:rPr>
          <w:sz w:val="22"/>
          <w:szCs w:val="22"/>
        </w:rPr>
        <w:t xml:space="preserve"> &amp;</w:t>
      </w:r>
      <w:r w:rsidRPr="00225817">
        <w:rPr>
          <w:sz w:val="22"/>
          <w:szCs w:val="22"/>
        </w:rPr>
        <w:t xml:space="preserve"> </w:t>
      </w:r>
      <w:proofErr w:type="spellStart"/>
      <w:r w:rsidRPr="00225817">
        <w:rPr>
          <w:sz w:val="22"/>
          <w:szCs w:val="22"/>
        </w:rPr>
        <w:t>Oneal</w:t>
      </w:r>
      <w:proofErr w:type="spellEnd"/>
      <w:r w:rsidRPr="00225817">
        <w:rPr>
          <w:sz w:val="22"/>
          <w:szCs w:val="22"/>
        </w:rPr>
        <w:t xml:space="preserve">, 2001). </w:t>
      </w:r>
      <w:r w:rsidR="004C1449" w:rsidRPr="00225817">
        <w:rPr>
          <w:sz w:val="22"/>
          <w:szCs w:val="22"/>
        </w:rPr>
        <w:t>Hence</w:t>
      </w:r>
      <w:r w:rsidR="00030B84">
        <w:rPr>
          <w:sz w:val="22"/>
          <w:szCs w:val="22"/>
        </w:rPr>
        <w:t>,</w:t>
      </w:r>
      <w:r w:rsidR="004C1449" w:rsidRPr="00225817">
        <w:rPr>
          <w:sz w:val="22"/>
          <w:szCs w:val="22"/>
        </w:rPr>
        <w:t xml:space="preserve"> firms and consumers </w:t>
      </w:r>
      <w:r w:rsidR="0042193D" w:rsidRPr="00225817">
        <w:rPr>
          <w:sz w:val="22"/>
          <w:szCs w:val="22"/>
        </w:rPr>
        <w:t xml:space="preserve">liberalize </w:t>
      </w:r>
      <w:r w:rsidR="004C1449" w:rsidRPr="00225817">
        <w:rPr>
          <w:sz w:val="22"/>
          <w:szCs w:val="22"/>
        </w:rPr>
        <w:t>trade with f</w:t>
      </w:r>
      <w:r w:rsidR="0042193D" w:rsidRPr="00225817">
        <w:rPr>
          <w:sz w:val="22"/>
          <w:szCs w:val="22"/>
        </w:rPr>
        <w:t>riendly states and avoid trading</w:t>
      </w:r>
      <w:r w:rsidR="004C1449" w:rsidRPr="00225817">
        <w:rPr>
          <w:sz w:val="22"/>
          <w:szCs w:val="22"/>
        </w:rPr>
        <w:t xml:space="preserve"> with adversaries (</w:t>
      </w:r>
      <w:r w:rsidR="00645B08" w:rsidRPr="00225817">
        <w:rPr>
          <w:sz w:val="22"/>
          <w:szCs w:val="22"/>
        </w:rPr>
        <w:t xml:space="preserve">Mansfield </w:t>
      </w:r>
      <w:r w:rsidR="00DB1550" w:rsidRPr="00225817">
        <w:rPr>
          <w:sz w:val="22"/>
          <w:szCs w:val="22"/>
        </w:rPr>
        <w:t xml:space="preserve">&amp; </w:t>
      </w:r>
      <w:proofErr w:type="spellStart"/>
      <w:r w:rsidR="00645B08" w:rsidRPr="00225817">
        <w:rPr>
          <w:sz w:val="22"/>
          <w:szCs w:val="22"/>
        </w:rPr>
        <w:t>Pollins</w:t>
      </w:r>
      <w:proofErr w:type="spellEnd"/>
      <w:r w:rsidR="00645B08" w:rsidRPr="00225817">
        <w:rPr>
          <w:sz w:val="22"/>
          <w:szCs w:val="22"/>
        </w:rPr>
        <w:t>, 2001). Notw</w:t>
      </w:r>
      <w:r w:rsidR="00603495" w:rsidRPr="00225817">
        <w:rPr>
          <w:sz w:val="22"/>
          <w:szCs w:val="22"/>
        </w:rPr>
        <w:t>ithstanding the avowed US policy</w:t>
      </w:r>
      <w:r w:rsidR="00645B08" w:rsidRPr="00225817">
        <w:rPr>
          <w:sz w:val="22"/>
          <w:szCs w:val="22"/>
        </w:rPr>
        <w:t xml:space="preserve"> against totalitarian regimes and human rights abuses, US MNEs have invested heavily into </w:t>
      </w:r>
      <w:r w:rsidR="00753CCC">
        <w:rPr>
          <w:sz w:val="22"/>
          <w:szCs w:val="22"/>
        </w:rPr>
        <w:t xml:space="preserve">communist China. Despite an </w:t>
      </w:r>
      <w:r w:rsidR="00645B08" w:rsidRPr="00225817">
        <w:rPr>
          <w:sz w:val="22"/>
          <w:szCs w:val="22"/>
        </w:rPr>
        <w:t xml:space="preserve">adverse balance of trade with China, extensive </w:t>
      </w:r>
      <w:r w:rsidR="00F70C0E" w:rsidRPr="00225817">
        <w:rPr>
          <w:sz w:val="22"/>
          <w:szCs w:val="22"/>
        </w:rPr>
        <w:t xml:space="preserve">US investment into China helps </w:t>
      </w:r>
      <w:r w:rsidR="0042193D" w:rsidRPr="00225817">
        <w:rPr>
          <w:sz w:val="22"/>
          <w:szCs w:val="22"/>
        </w:rPr>
        <w:t>to keep her</w:t>
      </w:r>
      <w:r w:rsidR="00F70C0E" w:rsidRPr="00225817">
        <w:rPr>
          <w:sz w:val="22"/>
          <w:szCs w:val="22"/>
        </w:rPr>
        <w:t xml:space="preserve"> ‘engaged’, and </w:t>
      </w:r>
      <w:r w:rsidR="00645B08" w:rsidRPr="00225817">
        <w:rPr>
          <w:sz w:val="22"/>
          <w:szCs w:val="22"/>
        </w:rPr>
        <w:t>better serve</w:t>
      </w:r>
      <w:r w:rsidR="00F70C0E" w:rsidRPr="00225817">
        <w:rPr>
          <w:sz w:val="22"/>
          <w:szCs w:val="22"/>
        </w:rPr>
        <w:t>s</w:t>
      </w:r>
      <w:r w:rsidR="00645B08" w:rsidRPr="00225817">
        <w:rPr>
          <w:sz w:val="22"/>
          <w:szCs w:val="22"/>
        </w:rPr>
        <w:t xml:space="preserve"> US geopolitical interests.</w:t>
      </w:r>
      <w:r w:rsidR="00F70C0E" w:rsidRPr="00225817">
        <w:rPr>
          <w:sz w:val="22"/>
          <w:szCs w:val="22"/>
        </w:rPr>
        <w:t xml:space="preserve"> </w:t>
      </w:r>
      <w:r w:rsidR="00D04C0F">
        <w:rPr>
          <w:sz w:val="22"/>
          <w:szCs w:val="22"/>
        </w:rPr>
        <w:t>Even when</w:t>
      </w:r>
      <w:r w:rsidR="00F70C0E" w:rsidRPr="00225817">
        <w:rPr>
          <w:sz w:val="22"/>
          <w:szCs w:val="22"/>
        </w:rPr>
        <w:t xml:space="preserve"> China shot down a US military aircraft in 2000, US business interests did not allow that explosive situation to escalate. </w:t>
      </w:r>
    </w:p>
    <w:p w:rsidR="00F70C0E" w:rsidRPr="00225817" w:rsidRDefault="00F70C0E" w:rsidP="00225817">
      <w:pPr>
        <w:jc w:val="left"/>
        <w:rPr>
          <w:sz w:val="22"/>
          <w:szCs w:val="22"/>
        </w:rPr>
      </w:pPr>
      <w:r w:rsidRPr="00225817">
        <w:rPr>
          <w:sz w:val="22"/>
          <w:szCs w:val="22"/>
        </w:rPr>
        <w:t xml:space="preserve">The realist school however argues that </w:t>
      </w:r>
      <w:r w:rsidR="00FC07C1" w:rsidRPr="00225817">
        <w:rPr>
          <w:sz w:val="22"/>
          <w:szCs w:val="22"/>
        </w:rPr>
        <w:t xml:space="preserve">inequitable distribution of gains from trade and unfair practices aggravate trade disputes and </w:t>
      </w:r>
      <w:r w:rsidR="00D04C0F" w:rsidRPr="00225817">
        <w:rPr>
          <w:sz w:val="22"/>
          <w:szCs w:val="22"/>
        </w:rPr>
        <w:t xml:space="preserve">could </w:t>
      </w:r>
      <w:r w:rsidR="00FC07C1" w:rsidRPr="00225817">
        <w:rPr>
          <w:sz w:val="22"/>
          <w:szCs w:val="22"/>
        </w:rPr>
        <w:t>promote conflict (</w:t>
      </w:r>
      <w:proofErr w:type="spellStart"/>
      <w:r w:rsidR="00FC07C1" w:rsidRPr="00225817">
        <w:rPr>
          <w:sz w:val="22"/>
          <w:szCs w:val="22"/>
        </w:rPr>
        <w:t>Barbieri</w:t>
      </w:r>
      <w:proofErr w:type="spellEnd"/>
      <w:r w:rsidR="00FC07C1" w:rsidRPr="00225817">
        <w:rPr>
          <w:sz w:val="22"/>
          <w:szCs w:val="22"/>
        </w:rPr>
        <w:t xml:space="preserve">, 1996). </w:t>
      </w:r>
      <w:r w:rsidR="003839B6" w:rsidRPr="00225817">
        <w:rPr>
          <w:sz w:val="22"/>
          <w:szCs w:val="22"/>
        </w:rPr>
        <w:t xml:space="preserve">Among </w:t>
      </w:r>
      <w:r w:rsidR="00D04C0F">
        <w:rPr>
          <w:sz w:val="22"/>
          <w:szCs w:val="22"/>
        </w:rPr>
        <w:t xml:space="preserve">numerous </w:t>
      </w:r>
      <w:r w:rsidR="003839B6" w:rsidRPr="00225817">
        <w:rPr>
          <w:sz w:val="22"/>
          <w:szCs w:val="22"/>
        </w:rPr>
        <w:t>trade disputes referred to the WTO the majority are</w:t>
      </w:r>
      <w:r w:rsidR="00CB6F52" w:rsidRPr="00225817">
        <w:rPr>
          <w:sz w:val="22"/>
          <w:szCs w:val="22"/>
        </w:rPr>
        <w:t xml:space="preserve"> between</w:t>
      </w:r>
      <w:r w:rsidR="003839B6" w:rsidRPr="00225817">
        <w:rPr>
          <w:sz w:val="22"/>
          <w:szCs w:val="22"/>
        </w:rPr>
        <w:t xml:space="preserve"> traditional allies </w:t>
      </w:r>
      <w:r w:rsidR="00D04C0F">
        <w:rPr>
          <w:sz w:val="22"/>
          <w:szCs w:val="22"/>
        </w:rPr>
        <w:t xml:space="preserve">like </w:t>
      </w:r>
      <w:r w:rsidR="003839B6" w:rsidRPr="00225817">
        <w:rPr>
          <w:sz w:val="22"/>
          <w:szCs w:val="22"/>
        </w:rPr>
        <w:t>the USA a</w:t>
      </w:r>
      <w:r w:rsidR="00D04C0F">
        <w:rPr>
          <w:sz w:val="22"/>
          <w:szCs w:val="22"/>
        </w:rPr>
        <w:t>nd EU (WIR, 2006). Interference</w:t>
      </w:r>
      <w:r w:rsidR="003839B6" w:rsidRPr="00225817">
        <w:rPr>
          <w:sz w:val="22"/>
          <w:szCs w:val="22"/>
        </w:rPr>
        <w:t xml:space="preserve"> with energy supplies and trade routes </w:t>
      </w:r>
      <w:r w:rsidR="00CB6F52" w:rsidRPr="00225817">
        <w:rPr>
          <w:sz w:val="22"/>
          <w:szCs w:val="22"/>
        </w:rPr>
        <w:t xml:space="preserve">can escalate into conflicts since disruptions </w:t>
      </w:r>
      <w:r w:rsidR="00CB6F52" w:rsidRPr="00225817">
        <w:rPr>
          <w:sz w:val="22"/>
          <w:szCs w:val="22"/>
        </w:rPr>
        <w:lastRenderedPageBreak/>
        <w:t>could serious</w:t>
      </w:r>
      <w:r w:rsidR="00603495" w:rsidRPr="00225817">
        <w:rPr>
          <w:sz w:val="22"/>
          <w:szCs w:val="22"/>
        </w:rPr>
        <w:t>ly</w:t>
      </w:r>
      <w:r w:rsidR="00CB6F52" w:rsidRPr="00225817">
        <w:rPr>
          <w:sz w:val="22"/>
          <w:szCs w:val="22"/>
        </w:rPr>
        <w:t xml:space="preserve"> damage economies. </w:t>
      </w:r>
      <w:r w:rsidR="00603495" w:rsidRPr="00225817">
        <w:rPr>
          <w:sz w:val="22"/>
          <w:szCs w:val="22"/>
        </w:rPr>
        <w:t>M</w:t>
      </w:r>
      <w:r w:rsidR="00931D98" w:rsidRPr="00225817">
        <w:rPr>
          <w:sz w:val="22"/>
          <w:szCs w:val="22"/>
        </w:rPr>
        <w:t>aritime security issue</w:t>
      </w:r>
      <w:r w:rsidR="00873251" w:rsidRPr="00225817">
        <w:rPr>
          <w:sz w:val="22"/>
          <w:szCs w:val="22"/>
        </w:rPr>
        <w:t>s</w:t>
      </w:r>
      <w:r w:rsidR="00603495" w:rsidRPr="00225817">
        <w:rPr>
          <w:sz w:val="22"/>
          <w:szCs w:val="22"/>
        </w:rPr>
        <w:t xml:space="preserve"> </w:t>
      </w:r>
      <w:r w:rsidR="00D04C0F">
        <w:rPr>
          <w:sz w:val="22"/>
          <w:szCs w:val="22"/>
        </w:rPr>
        <w:t xml:space="preserve">are also </w:t>
      </w:r>
      <w:r w:rsidR="00931D98" w:rsidRPr="00225817">
        <w:rPr>
          <w:sz w:val="22"/>
          <w:szCs w:val="22"/>
        </w:rPr>
        <w:t>potentia</w:t>
      </w:r>
      <w:r w:rsidR="00603495" w:rsidRPr="00225817">
        <w:rPr>
          <w:sz w:val="22"/>
          <w:szCs w:val="22"/>
        </w:rPr>
        <w:t>lly explosive</w:t>
      </w:r>
      <w:r w:rsidR="00D04C0F">
        <w:rPr>
          <w:sz w:val="22"/>
          <w:szCs w:val="22"/>
        </w:rPr>
        <w:t>,</w:t>
      </w:r>
      <w:r w:rsidR="00603495" w:rsidRPr="00225817">
        <w:rPr>
          <w:sz w:val="22"/>
          <w:szCs w:val="22"/>
        </w:rPr>
        <w:t xml:space="preserve"> as</w:t>
      </w:r>
      <w:r w:rsidR="00931D98" w:rsidRPr="00225817">
        <w:rPr>
          <w:sz w:val="22"/>
          <w:szCs w:val="22"/>
        </w:rPr>
        <w:t xml:space="preserve"> evident from the hijacking </w:t>
      </w:r>
      <w:r w:rsidR="00000EE1" w:rsidRPr="00225817">
        <w:rPr>
          <w:sz w:val="22"/>
          <w:szCs w:val="22"/>
        </w:rPr>
        <w:t>of a</w:t>
      </w:r>
      <w:r w:rsidR="0042193D" w:rsidRPr="00225817">
        <w:rPr>
          <w:sz w:val="22"/>
          <w:szCs w:val="22"/>
        </w:rPr>
        <w:t xml:space="preserve"> Ukrain</w:t>
      </w:r>
      <w:r w:rsidR="00000EE1" w:rsidRPr="00225817">
        <w:rPr>
          <w:sz w:val="22"/>
          <w:szCs w:val="22"/>
        </w:rPr>
        <w:t>ian ship carrying 33</w:t>
      </w:r>
      <w:r w:rsidR="00931D98" w:rsidRPr="00225817">
        <w:rPr>
          <w:sz w:val="22"/>
          <w:szCs w:val="22"/>
        </w:rPr>
        <w:t xml:space="preserve"> T-72 tanks off the coast of Somalia</w:t>
      </w:r>
      <w:r w:rsidR="00030B84">
        <w:rPr>
          <w:sz w:val="22"/>
          <w:szCs w:val="22"/>
        </w:rPr>
        <w:t>. O</w:t>
      </w:r>
      <w:r w:rsidR="00030B84" w:rsidRPr="00225817">
        <w:rPr>
          <w:sz w:val="22"/>
          <w:szCs w:val="22"/>
        </w:rPr>
        <w:t xml:space="preserve">ver 62 </w:t>
      </w:r>
      <w:r w:rsidR="00030B84">
        <w:rPr>
          <w:sz w:val="22"/>
          <w:szCs w:val="22"/>
        </w:rPr>
        <w:t xml:space="preserve">such </w:t>
      </w:r>
      <w:r w:rsidR="00030B84" w:rsidRPr="00225817">
        <w:rPr>
          <w:sz w:val="22"/>
          <w:szCs w:val="22"/>
        </w:rPr>
        <w:t xml:space="preserve">incidents </w:t>
      </w:r>
      <w:r w:rsidR="00030B84">
        <w:rPr>
          <w:sz w:val="22"/>
          <w:szCs w:val="22"/>
        </w:rPr>
        <w:t xml:space="preserve">happened </w:t>
      </w:r>
      <w:r w:rsidR="00030B84" w:rsidRPr="00225817">
        <w:rPr>
          <w:sz w:val="22"/>
          <w:szCs w:val="22"/>
        </w:rPr>
        <w:t>in 20</w:t>
      </w:r>
      <w:r w:rsidR="00030B84">
        <w:rPr>
          <w:sz w:val="22"/>
          <w:szCs w:val="22"/>
        </w:rPr>
        <w:t>08,</w:t>
      </w:r>
      <w:r w:rsidR="00030B84" w:rsidRPr="00225817">
        <w:rPr>
          <w:sz w:val="22"/>
          <w:szCs w:val="22"/>
        </w:rPr>
        <w:t xml:space="preserve"> </w:t>
      </w:r>
      <w:r w:rsidR="00D04C0F">
        <w:rPr>
          <w:sz w:val="22"/>
          <w:szCs w:val="22"/>
        </w:rPr>
        <w:t>and now multi</w:t>
      </w:r>
      <w:r w:rsidR="00F637BC" w:rsidRPr="00225817">
        <w:rPr>
          <w:sz w:val="22"/>
          <w:szCs w:val="22"/>
        </w:rPr>
        <w:t xml:space="preserve">nation naval patrolling </w:t>
      </w:r>
      <w:r w:rsidR="00D04C0F">
        <w:rPr>
          <w:sz w:val="22"/>
          <w:szCs w:val="22"/>
        </w:rPr>
        <w:t xml:space="preserve">is </w:t>
      </w:r>
      <w:r w:rsidR="00030B84">
        <w:rPr>
          <w:sz w:val="22"/>
          <w:szCs w:val="22"/>
        </w:rPr>
        <w:t xml:space="preserve">contemplated </w:t>
      </w:r>
      <w:r w:rsidR="00931D98" w:rsidRPr="00225817">
        <w:rPr>
          <w:sz w:val="22"/>
          <w:szCs w:val="22"/>
        </w:rPr>
        <w:t>(</w:t>
      </w:r>
      <w:r w:rsidR="00873251" w:rsidRPr="00225817">
        <w:rPr>
          <w:sz w:val="22"/>
          <w:szCs w:val="22"/>
        </w:rPr>
        <w:t>World Business, 2008).</w:t>
      </w:r>
    </w:p>
    <w:p w:rsidR="00755597" w:rsidRPr="00225817" w:rsidRDefault="005A353D" w:rsidP="00225817">
      <w:pPr>
        <w:jc w:val="left"/>
        <w:rPr>
          <w:sz w:val="22"/>
          <w:szCs w:val="22"/>
        </w:rPr>
      </w:pPr>
      <w:r>
        <w:rPr>
          <w:sz w:val="22"/>
          <w:szCs w:val="22"/>
        </w:rPr>
        <w:t>Intensity of p</w:t>
      </w:r>
      <w:r w:rsidR="00661E14" w:rsidRPr="00225817">
        <w:rPr>
          <w:sz w:val="22"/>
          <w:szCs w:val="22"/>
        </w:rPr>
        <w:t>rotracted</w:t>
      </w:r>
      <w:r w:rsidR="002C76BD" w:rsidRPr="00225817">
        <w:rPr>
          <w:sz w:val="22"/>
          <w:szCs w:val="22"/>
        </w:rPr>
        <w:t xml:space="preserve"> </w:t>
      </w:r>
      <w:r w:rsidR="00661E14" w:rsidRPr="00225817">
        <w:rPr>
          <w:sz w:val="22"/>
          <w:szCs w:val="22"/>
        </w:rPr>
        <w:t>negotiations with</w:t>
      </w:r>
      <w:r w:rsidR="00D04C0F">
        <w:rPr>
          <w:sz w:val="22"/>
          <w:szCs w:val="22"/>
        </w:rPr>
        <w:t>in the Doha Round</w:t>
      </w:r>
      <w:r>
        <w:rPr>
          <w:sz w:val="22"/>
          <w:szCs w:val="22"/>
        </w:rPr>
        <w:t xml:space="preserve"> underscores the</w:t>
      </w:r>
      <w:r w:rsidR="002C76BD" w:rsidRPr="00225817">
        <w:rPr>
          <w:sz w:val="22"/>
          <w:szCs w:val="22"/>
        </w:rPr>
        <w:t xml:space="preserve"> </w:t>
      </w:r>
      <w:r w:rsidR="00661E14" w:rsidRPr="00225817">
        <w:rPr>
          <w:sz w:val="22"/>
          <w:szCs w:val="22"/>
        </w:rPr>
        <w:t>profound</w:t>
      </w:r>
      <w:r w:rsidR="00B03FCC">
        <w:rPr>
          <w:sz w:val="22"/>
          <w:szCs w:val="22"/>
        </w:rPr>
        <w:t xml:space="preserve"> </w:t>
      </w:r>
      <w:r w:rsidR="00B03FCC" w:rsidRPr="00225817">
        <w:rPr>
          <w:sz w:val="22"/>
          <w:szCs w:val="22"/>
        </w:rPr>
        <w:t>competitiveness</w:t>
      </w:r>
      <w:r w:rsidR="00B03FCC">
        <w:rPr>
          <w:sz w:val="22"/>
          <w:szCs w:val="22"/>
        </w:rPr>
        <w:t xml:space="preserve"> and geopolitical</w:t>
      </w:r>
      <w:r w:rsidR="00D04C0F" w:rsidRPr="00D04C0F">
        <w:rPr>
          <w:sz w:val="22"/>
          <w:szCs w:val="22"/>
        </w:rPr>
        <w:t xml:space="preserve"> </w:t>
      </w:r>
      <w:r w:rsidR="00D04C0F">
        <w:rPr>
          <w:sz w:val="22"/>
          <w:szCs w:val="22"/>
        </w:rPr>
        <w:t xml:space="preserve">implications for </w:t>
      </w:r>
      <w:r>
        <w:rPr>
          <w:sz w:val="22"/>
          <w:szCs w:val="22"/>
        </w:rPr>
        <w:t>countries, industries and MNEs, since v</w:t>
      </w:r>
      <w:r w:rsidR="00420584" w:rsidRPr="00225817">
        <w:rPr>
          <w:sz w:val="22"/>
          <w:szCs w:val="22"/>
        </w:rPr>
        <w:t xml:space="preserve">ital issues </w:t>
      </w:r>
      <w:r>
        <w:rPr>
          <w:sz w:val="22"/>
          <w:szCs w:val="22"/>
        </w:rPr>
        <w:t xml:space="preserve">(e.g. </w:t>
      </w:r>
      <w:r w:rsidR="00420584" w:rsidRPr="00225817">
        <w:rPr>
          <w:sz w:val="22"/>
          <w:szCs w:val="22"/>
        </w:rPr>
        <w:t>farm subsidies, t</w:t>
      </w:r>
      <w:r w:rsidR="00281066" w:rsidRPr="00225817">
        <w:rPr>
          <w:sz w:val="22"/>
          <w:szCs w:val="22"/>
        </w:rPr>
        <w:t>ariff reduction</w:t>
      </w:r>
      <w:r w:rsidR="00B03FCC">
        <w:rPr>
          <w:sz w:val="22"/>
          <w:szCs w:val="22"/>
        </w:rPr>
        <w:t xml:space="preserve">, </w:t>
      </w:r>
      <w:r w:rsidR="00420584" w:rsidRPr="00225817">
        <w:rPr>
          <w:sz w:val="22"/>
          <w:szCs w:val="22"/>
        </w:rPr>
        <w:t>opening up of insurance and financial services sectors, intellectual prop</w:t>
      </w:r>
      <w:r w:rsidR="00281066" w:rsidRPr="00225817">
        <w:rPr>
          <w:sz w:val="22"/>
          <w:szCs w:val="22"/>
        </w:rPr>
        <w:t>erty protection, immigration,</w:t>
      </w:r>
      <w:r w:rsidR="00420584" w:rsidRPr="00225817">
        <w:rPr>
          <w:sz w:val="22"/>
          <w:szCs w:val="22"/>
        </w:rPr>
        <w:t xml:space="preserve"> labor laws, environmental p</w:t>
      </w:r>
      <w:r w:rsidR="00661E14" w:rsidRPr="00225817">
        <w:rPr>
          <w:sz w:val="22"/>
          <w:szCs w:val="22"/>
        </w:rPr>
        <w:t>rotection, global warming</w:t>
      </w:r>
      <w:r>
        <w:rPr>
          <w:sz w:val="22"/>
          <w:szCs w:val="22"/>
        </w:rPr>
        <w:t>)</w:t>
      </w:r>
      <w:r w:rsidR="00661E14" w:rsidRPr="00225817">
        <w:rPr>
          <w:sz w:val="22"/>
          <w:szCs w:val="22"/>
        </w:rPr>
        <w:t xml:space="preserve"> </w:t>
      </w:r>
      <w:r w:rsidR="00B03FCC">
        <w:rPr>
          <w:sz w:val="22"/>
          <w:szCs w:val="22"/>
        </w:rPr>
        <w:t>are at stake</w:t>
      </w:r>
      <w:r w:rsidR="00661E14" w:rsidRPr="00225817">
        <w:rPr>
          <w:sz w:val="22"/>
          <w:szCs w:val="22"/>
        </w:rPr>
        <w:t>. In pursuing</w:t>
      </w:r>
      <w:r w:rsidR="00BC79D1" w:rsidRPr="00225817">
        <w:rPr>
          <w:sz w:val="22"/>
          <w:szCs w:val="22"/>
        </w:rPr>
        <w:t xml:space="preserve"> respective national interests</w:t>
      </w:r>
      <w:r w:rsidR="00420584" w:rsidRPr="00225817">
        <w:rPr>
          <w:sz w:val="22"/>
          <w:szCs w:val="22"/>
        </w:rPr>
        <w:t xml:space="preserve"> </w:t>
      </w:r>
      <w:r w:rsidR="00661E14" w:rsidRPr="00225817">
        <w:rPr>
          <w:sz w:val="22"/>
          <w:szCs w:val="22"/>
        </w:rPr>
        <w:t xml:space="preserve">countries frequently </w:t>
      </w:r>
      <w:r w:rsidR="000B1796" w:rsidRPr="00225817">
        <w:rPr>
          <w:sz w:val="22"/>
          <w:szCs w:val="22"/>
        </w:rPr>
        <w:t>realign</w:t>
      </w:r>
      <w:r w:rsidR="00BC79D1" w:rsidRPr="00225817">
        <w:rPr>
          <w:sz w:val="22"/>
          <w:szCs w:val="22"/>
        </w:rPr>
        <w:t xml:space="preserve"> </w:t>
      </w:r>
      <w:r w:rsidR="000B1796" w:rsidRPr="00225817">
        <w:rPr>
          <w:sz w:val="22"/>
          <w:szCs w:val="22"/>
        </w:rPr>
        <w:t>and even confront</w:t>
      </w:r>
      <w:r w:rsidR="00420584" w:rsidRPr="00225817">
        <w:rPr>
          <w:sz w:val="22"/>
          <w:szCs w:val="22"/>
        </w:rPr>
        <w:t xml:space="preserve"> </w:t>
      </w:r>
      <w:r w:rsidR="000B1796" w:rsidRPr="00225817">
        <w:rPr>
          <w:sz w:val="22"/>
          <w:szCs w:val="22"/>
        </w:rPr>
        <w:t>allies and</w:t>
      </w:r>
      <w:r w:rsidR="00BC79D1" w:rsidRPr="00225817">
        <w:rPr>
          <w:sz w:val="22"/>
          <w:szCs w:val="22"/>
        </w:rPr>
        <w:t xml:space="preserve"> partners. </w:t>
      </w:r>
      <w:r w:rsidR="00420584" w:rsidRPr="00225817">
        <w:rPr>
          <w:sz w:val="22"/>
          <w:szCs w:val="22"/>
        </w:rPr>
        <w:t>Doha Round</w:t>
      </w:r>
      <w:r w:rsidR="00B03FCC">
        <w:rPr>
          <w:sz w:val="22"/>
          <w:szCs w:val="22"/>
        </w:rPr>
        <w:t xml:space="preserve">’s failure </w:t>
      </w:r>
      <w:r w:rsidR="00420584" w:rsidRPr="00225817">
        <w:rPr>
          <w:sz w:val="22"/>
          <w:szCs w:val="22"/>
        </w:rPr>
        <w:t xml:space="preserve">is attributed to the </w:t>
      </w:r>
      <w:r w:rsidR="00BC79D1" w:rsidRPr="00225817">
        <w:rPr>
          <w:sz w:val="22"/>
          <w:szCs w:val="22"/>
        </w:rPr>
        <w:t xml:space="preserve">traditional North-South divide, with </w:t>
      </w:r>
      <w:r w:rsidR="00420584" w:rsidRPr="00225817">
        <w:rPr>
          <w:sz w:val="22"/>
          <w:szCs w:val="22"/>
        </w:rPr>
        <w:t>China</w:t>
      </w:r>
      <w:r w:rsidR="00BC79D1" w:rsidRPr="00225817">
        <w:rPr>
          <w:sz w:val="22"/>
          <w:szCs w:val="22"/>
        </w:rPr>
        <w:t>,</w:t>
      </w:r>
      <w:r w:rsidR="00420584" w:rsidRPr="00225817">
        <w:rPr>
          <w:sz w:val="22"/>
          <w:szCs w:val="22"/>
        </w:rPr>
        <w:t xml:space="preserve"> India </w:t>
      </w:r>
      <w:r w:rsidR="00BC79D1" w:rsidRPr="00225817">
        <w:rPr>
          <w:sz w:val="22"/>
          <w:szCs w:val="22"/>
        </w:rPr>
        <w:t xml:space="preserve">and other developing countries </w:t>
      </w:r>
      <w:r w:rsidR="00420584" w:rsidRPr="00225817">
        <w:rPr>
          <w:sz w:val="22"/>
          <w:szCs w:val="22"/>
        </w:rPr>
        <w:t xml:space="preserve">remaining intractable on farm subsidies </w:t>
      </w:r>
      <w:r w:rsidR="00661E14" w:rsidRPr="00225817">
        <w:rPr>
          <w:sz w:val="22"/>
          <w:szCs w:val="22"/>
        </w:rPr>
        <w:t>(World Business</w:t>
      </w:r>
      <w:r w:rsidR="00420584" w:rsidRPr="00225817">
        <w:rPr>
          <w:sz w:val="22"/>
          <w:szCs w:val="22"/>
        </w:rPr>
        <w:t xml:space="preserve">, 2008).  </w:t>
      </w:r>
    </w:p>
    <w:p w:rsidR="00420584" w:rsidRPr="00225817" w:rsidRDefault="00281066" w:rsidP="00225817">
      <w:pPr>
        <w:ind w:firstLine="0"/>
        <w:jc w:val="left"/>
        <w:rPr>
          <w:b/>
          <w:sz w:val="22"/>
          <w:szCs w:val="22"/>
        </w:rPr>
      </w:pPr>
      <w:r w:rsidRPr="00225817">
        <w:rPr>
          <w:b/>
          <w:sz w:val="22"/>
          <w:szCs w:val="22"/>
        </w:rPr>
        <w:t xml:space="preserve">How </w:t>
      </w:r>
      <w:r w:rsidR="00F02BC3" w:rsidRPr="00225817">
        <w:rPr>
          <w:b/>
          <w:sz w:val="22"/>
          <w:szCs w:val="22"/>
        </w:rPr>
        <w:t xml:space="preserve">the </w:t>
      </w:r>
      <w:r w:rsidR="00F02BC3" w:rsidRPr="00225817">
        <w:rPr>
          <w:b/>
          <w:i/>
          <w:sz w:val="22"/>
          <w:szCs w:val="22"/>
        </w:rPr>
        <w:t>Geopolitical Context</w:t>
      </w:r>
      <w:r w:rsidRPr="00225817">
        <w:rPr>
          <w:b/>
          <w:sz w:val="22"/>
          <w:szCs w:val="22"/>
        </w:rPr>
        <w:t xml:space="preserve"> Shapes</w:t>
      </w:r>
      <w:r w:rsidR="00F02BC3" w:rsidRPr="00225817">
        <w:rPr>
          <w:b/>
          <w:sz w:val="22"/>
          <w:szCs w:val="22"/>
        </w:rPr>
        <w:t xml:space="preserve"> MNE Strategies</w:t>
      </w:r>
    </w:p>
    <w:p w:rsidR="005A353D" w:rsidRDefault="00267B01" w:rsidP="00225817">
      <w:pPr>
        <w:jc w:val="left"/>
        <w:rPr>
          <w:sz w:val="22"/>
          <w:szCs w:val="22"/>
        </w:rPr>
      </w:pPr>
      <w:r w:rsidRPr="00225817">
        <w:rPr>
          <w:sz w:val="22"/>
          <w:szCs w:val="22"/>
        </w:rPr>
        <w:t xml:space="preserve">The most </w:t>
      </w:r>
      <w:r w:rsidR="0089471F" w:rsidRPr="00225817">
        <w:rPr>
          <w:sz w:val="22"/>
          <w:szCs w:val="22"/>
        </w:rPr>
        <w:t>significant factor for</w:t>
      </w:r>
      <w:r w:rsidRPr="00225817">
        <w:rPr>
          <w:sz w:val="22"/>
          <w:szCs w:val="22"/>
        </w:rPr>
        <w:t xml:space="preserve"> </w:t>
      </w:r>
      <w:r w:rsidR="0089471F" w:rsidRPr="00225817">
        <w:rPr>
          <w:sz w:val="22"/>
          <w:szCs w:val="22"/>
        </w:rPr>
        <w:t>evaluating</w:t>
      </w:r>
      <w:r w:rsidRPr="00225817">
        <w:rPr>
          <w:sz w:val="22"/>
          <w:szCs w:val="22"/>
        </w:rPr>
        <w:t xml:space="preserve"> </w:t>
      </w:r>
      <w:r w:rsidR="006A0291" w:rsidRPr="00225817">
        <w:rPr>
          <w:sz w:val="22"/>
          <w:szCs w:val="22"/>
        </w:rPr>
        <w:t xml:space="preserve">any </w:t>
      </w:r>
      <w:r w:rsidRPr="00225817">
        <w:rPr>
          <w:sz w:val="22"/>
          <w:szCs w:val="22"/>
        </w:rPr>
        <w:t>IB transaction</w:t>
      </w:r>
      <w:r w:rsidR="006A0291" w:rsidRPr="00225817">
        <w:rPr>
          <w:sz w:val="22"/>
          <w:szCs w:val="22"/>
        </w:rPr>
        <w:t xml:space="preserve"> is its </w:t>
      </w:r>
      <w:r w:rsidR="00A829F6">
        <w:rPr>
          <w:sz w:val="22"/>
          <w:szCs w:val="22"/>
        </w:rPr>
        <w:t>commercial viability. However</w:t>
      </w:r>
      <w:r w:rsidR="005A353D">
        <w:rPr>
          <w:sz w:val="22"/>
          <w:szCs w:val="22"/>
        </w:rPr>
        <w:t>,</w:t>
      </w:r>
      <w:r w:rsidR="00A829F6">
        <w:rPr>
          <w:sz w:val="22"/>
          <w:szCs w:val="22"/>
        </w:rPr>
        <w:t xml:space="preserve"> </w:t>
      </w:r>
      <w:r w:rsidR="007D5FCB" w:rsidRPr="00225817">
        <w:rPr>
          <w:sz w:val="22"/>
          <w:szCs w:val="22"/>
        </w:rPr>
        <w:t>concerned parties invariably</w:t>
      </w:r>
      <w:r w:rsidR="00823B89" w:rsidRPr="00225817">
        <w:rPr>
          <w:sz w:val="22"/>
          <w:szCs w:val="22"/>
        </w:rPr>
        <w:t xml:space="preserve"> view </w:t>
      </w:r>
      <w:r w:rsidR="00860501" w:rsidRPr="00225817">
        <w:rPr>
          <w:sz w:val="22"/>
          <w:szCs w:val="22"/>
        </w:rPr>
        <w:t xml:space="preserve">the </w:t>
      </w:r>
      <w:r w:rsidR="00823B89" w:rsidRPr="00225817">
        <w:rPr>
          <w:sz w:val="22"/>
          <w:szCs w:val="22"/>
        </w:rPr>
        <w:t>business aspect</w:t>
      </w:r>
      <w:r w:rsidR="007D5FCB" w:rsidRPr="00225817">
        <w:rPr>
          <w:sz w:val="22"/>
          <w:szCs w:val="22"/>
        </w:rPr>
        <w:t>s</w:t>
      </w:r>
      <w:r w:rsidR="006A0291" w:rsidRPr="00225817">
        <w:rPr>
          <w:sz w:val="22"/>
          <w:szCs w:val="22"/>
        </w:rPr>
        <w:t xml:space="preserve"> </w:t>
      </w:r>
      <w:r w:rsidR="000B4C4D" w:rsidRPr="00225817">
        <w:rPr>
          <w:sz w:val="22"/>
          <w:szCs w:val="22"/>
        </w:rPr>
        <w:t xml:space="preserve">within the </w:t>
      </w:r>
      <w:r w:rsidR="00B917E3" w:rsidRPr="00225817">
        <w:rPr>
          <w:sz w:val="22"/>
          <w:szCs w:val="22"/>
        </w:rPr>
        <w:t xml:space="preserve">context of the </w:t>
      </w:r>
      <w:r w:rsidR="004A1B4F" w:rsidRPr="00225817">
        <w:rPr>
          <w:sz w:val="22"/>
          <w:szCs w:val="22"/>
        </w:rPr>
        <w:t xml:space="preserve">prevailing </w:t>
      </w:r>
      <w:r w:rsidR="00755597" w:rsidRPr="00225817">
        <w:rPr>
          <w:i/>
          <w:sz w:val="22"/>
          <w:szCs w:val="22"/>
        </w:rPr>
        <w:t>geopolitical environment</w:t>
      </w:r>
      <w:r w:rsidR="006A0291" w:rsidRPr="00225817">
        <w:rPr>
          <w:i/>
          <w:sz w:val="22"/>
          <w:szCs w:val="22"/>
        </w:rPr>
        <w:t xml:space="preserve"> </w:t>
      </w:r>
      <w:r w:rsidR="002D550F" w:rsidRPr="00225817">
        <w:rPr>
          <w:sz w:val="22"/>
          <w:szCs w:val="22"/>
        </w:rPr>
        <w:t>to gain better</w:t>
      </w:r>
      <w:r w:rsidR="006A0291" w:rsidRPr="00225817">
        <w:rPr>
          <w:sz w:val="22"/>
          <w:szCs w:val="22"/>
        </w:rPr>
        <w:t xml:space="preserve"> perspective</w:t>
      </w:r>
      <w:r w:rsidR="00860501" w:rsidRPr="00225817">
        <w:rPr>
          <w:sz w:val="22"/>
          <w:szCs w:val="22"/>
        </w:rPr>
        <w:t>.</w:t>
      </w:r>
      <w:r w:rsidR="000B4C4D" w:rsidRPr="00225817">
        <w:rPr>
          <w:sz w:val="22"/>
          <w:szCs w:val="22"/>
        </w:rPr>
        <w:t xml:space="preserve"> </w:t>
      </w:r>
      <w:r w:rsidR="00A829F6">
        <w:rPr>
          <w:sz w:val="22"/>
          <w:szCs w:val="22"/>
        </w:rPr>
        <w:t>Selecting</w:t>
      </w:r>
      <w:r w:rsidR="00386909" w:rsidRPr="00225817">
        <w:rPr>
          <w:sz w:val="22"/>
          <w:szCs w:val="22"/>
        </w:rPr>
        <w:t xml:space="preserve"> </w:t>
      </w:r>
      <w:r w:rsidR="00476260" w:rsidRPr="00225817">
        <w:rPr>
          <w:sz w:val="22"/>
          <w:szCs w:val="22"/>
        </w:rPr>
        <w:t xml:space="preserve">elements </w:t>
      </w:r>
      <w:r w:rsidR="00A829F6">
        <w:rPr>
          <w:sz w:val="22"/>
          <w:szCs w:val="22"/>
        </w:rPr>
        <w:t>from</w:t>
      </w:r>
      <w:r w:rsidR="00860501" w:rsidRPr="00225817">
        <w:rPr>
          <w:sz w:val="22"/>
          <w:szCs w:val="22"/>
        </w:rPr>
        <w:t xml:space="preserve"> the </w:t>
      </w:r>
      <w:r w:rsidR="00860501" w:rsidRPr="00225817">
        <w:rPr>
          <w:i/>
          <w:sz w:val="22"/>
          <w:szCs w:val="22"/>
        </w:rPr>
        <w:t>geopolitical environment</w:t>
      </w:r>
      <w:r w:rsidR="00860501" w:rsidRPr="00225817">
        <w:rPr>
          <w:sz w:val="22"/>
          <w:szCs w:val="22"/>
        </w:rPr>
        <w:t xml:space="preserve"> that directly affect</w:t>
      </w:r>
      <w:r w:rsidR="00476260" w:rsidRPr="00225817">
        <w:rPr>
          <w:sz w:val="22"/>
          <w:szCs w:val="22"/>
        </w:rPr>
        <w:t xml:space="preserve"> the </w:t>
      </w:r>
      <w:r w:rsidR="00860501" w:rsidRPr="00225817">
        <w:rPr>
          <w:sz w:val="22"/>
          <w:szCs w:val="22"/>
        </w:rPr>
        <w:t xml:space="preserve">focal IB transaction </w:t>
      </w:r>
      <w:r w:rsidR="00A829F6">
        <w:rPr>
          <w:sz w:val="22"/>
          <w:szCs w:val="22"/>
        </w:rPr>
        <w:t xml:space="preserve">helps frame </w:t>
      </w:r>
      <w:r w:rsidR="00860501" w:rsidRPr="00225817">
        <w:rPr>
          <w:sz w:val="22"/>
          <w:szCs w:val="22"/>
        </w:rPr>
        <w:t>its</w:t>
      </w:r>
      <w:r w:rsidR="00476260" w:rsidRPr="00225817">
        <w:rPr>
          <w:sz w:val="22"/>
          <w:szCs w:val="22"/>
        </w:rPr>
        <w:t xml:space="preserve"> </w:t>
      </w:r>
      <w:r w:rsidR="00476260" w:rsidRPr="00225817">
        <w:rPr>
          <w:i/>
          <w:sz w:val="22"/>
          <w:szCs w:val="22"/>
        </w:rPr>
        <w:t>geopolitical context</w:t>
      </w:r>
      <w:r w:rsidR="00A829F6">
        <w:rPr>
          <w:sz w:val="22"/>
          <w:szCs w:val="22"/>
        </w:rPr>
        <w:t xml:space="preserve">, </w:t>
      </w:r>
      <w:r w:rsidR="00860501" w:rsidRPr="00225817">
        <w:rPr>
          <w:sz w:val="22"/>
          <w:szCs w:val="22"/>
        </w:rPr>
        <w:t>which</w:t>
      </w:r>
      <w:r w:rsidR="00204F45" w:rsidRPr="00225817">
        <w:rPr>
          <w:sz w:val="22"/>
          <w:szCs w:val="22"/>
        </w:rPr>
        <w:t xml:space="preserve"> </w:t>
      </w:r>
      <w:r w:rsidR="00A829F6">
        <w:rPr>
          <w:sz w:val="22"/>
          <w:szCs w:val="22"/>
        </w:rPr>
        <w:t>moderates the effect of the</w:t>
      </w:r>
      <w:r w:rsidR="00A312F1" w:rsidRPr="00225817">
        <w:rPr>
          <w:sz w:val="22"/>
          <w:szCs w:val="22"/>
        </w:rPr>
        <w:t xml:space="preserve"> bu</w:t>
      </w:r>
      <w:r w:rsidR="00860501" w:rsidRPr="00225817">
        <w:rPr>
          <w:sz w:val="22"/>
          <w:szCs w:val="22"/>
        </w:rPr>
        <w:t xml:space="preserve">siness-related factors. </w:t>
      </w:r>
      <w:r w:rsidR="00E942C2">
        <w:rPr>
          <w:sz w:val="22"/>
          <w:szCs w:val="22"/>
        </w:rPr>
        <w:t>T</w:t>
      </w:r>
      <w:r w:rsidR="00C80DF2" w:rsidRPr="00225817">
        <w:rPr>
          <w:sz w:val="22"/>
          <w:szCs w:val="22"/>
        </w:rPr>
        <w:t xml:space="preserve">he </w:t>
      </w:r>
      <w:r w:rsidR="00C80DF2" w:rsidRPr="00225817">
        <w:rPr>
          <w:i/>
          <w:iCs/>
          <w:sz w:val="22"/>
          <w:szCs w:val="22"/>
        </w:rPr>
        <w:t xml:space="preserve">geopolitical </w:t>
      </w:r>
      <w:r w:rsidR="00B47D8A" w:rsidRPr="00225817">
        <w:rPr>
          <w:i/>
          <w:sz w:val="22"/>
          <w:szCs w:val="22"/>
        </w:rPr>
        <w:t>context</w:t>
      </w:r>
      <w:r w:rsidR="00B47D8A" w:rsidRPr="00225817">
        <w:rPr>
          <w:sz w:val="22"/>
          <w:szCs w:val="22"/>
        </w:rPr>
        <w:t xml:space="preserve"> </w:t>
      </w:r>
      <w:r w:rsidR="00C80DF2" w:rsidRPr="00225817">
        <w:rPr>
          <w:sz w:val="22"/>
          <w:szCs w:val="22"/>
        </w:rPr>
        <w:t xml:space="preserve">helps determine how </w:t>
      </w:r>
      <w:r w:rsidR="00B47D8A" w:rsidRPr="00225817">
        <w:rPr>
          <w:sz w:val="22"/>
          <w:szCs w:val="22"/>
        </w:rPr>
        <w:t xml:space="preserve">the congruence </w:t>
      </w:r>
      <w:r w:rsidR="002D46DC" w:rsidRPr="00225817">
        <w:rPr>
          <w:sz w:val="22"/>
          <w:szCs w:val="22"/>
        </w:rPr>
        <w:t xml:space="preserve">(or lack of it) </w:t>
      </w:r>
      <w:r w:rsidR="00B47D8A" w:rsidRPr="00225817">
        <w:rPr>
          <w:sz w:val="22"/>
          <w:szCs w:val="22"/>
        </w:rPr>
        <w:t>between security, economic</w:t>
      </w:r>
      <w:r w:rsidR="00F22655" w:rsidRPr="00225817">
        <w:rPr>
          <w:sz w:val="22"/>
          <w:szCs w:val="22"/>
        </w:rPr>
        <w:t>,</w:t>
      </w:r>
      <w:r w:rsidR="00B47D8A" w:rsidRPr="00225817">
        <w:rPr>
          <w:sz w:val="22"/>
          <w:szCs w:val="22"/>
        </w:rPr>
        <w:t xml:space="preserve"> or other interests of the concerned countrie</w:t>
      </w:r>
      <w:r w:rsidR="00092E6A" w:rsidRPr="00225817">
        <w:rPr>
          <w:sz w:val="22"/>
          <w:szCs w:val="22"/>
        </w:rPr>
        <w:t>s would</w:t>
      </w:r>
      <w:r w:rsidR="00013770" w:rsidRPr="00225817">
        <w:rPr>
          <w:sz w:val="22"/>
          <w:szCs w:val="22"/>
        </w:rPr>
        <w:t xml:space="preserve"> affect</w:t>
      </w:r>
      <w:r w:rsidR="00B47D8A" w:rsidRPr="00225817">
        <w:rPr>
          <w:sz w:val="22"/>
          <w:szCs w:val="22"/>
        </w:rPr>
        <w:t xml:space="preserve"> </w:t>
      </w:r>
      <w:r w:rsidR="00E57667" w:rsidRPr="00225817">
        <w:rPr>
          <w:sz w:val="22"/>
          <w:szCs w:val="22"/>
        </w:rPr>
        <w:t>t</w:t>
      </w:r>
      <w:r w:rsidR="009B34B3">
        <w:rPr>
          <w:sz w:val="22"/>
          <w:szCs w:val="22"/>
        </w:rPr>
        <w:t>hat</w:t>
      </w:r>
      <w:r w:rsidR="008E1B32" w:rsidRPr="00225817">
        <w:rPr>
          <w:sz w:val="22"/>
          <w:szCs w:val="22"/>
        </w:rPr>
        <w:t xml:space="preserve"> </w:t>
      </w:r>
      <w:r w:rsidR="00252240" w:rsidRPr="00225817">
        <w:rPr>
          <w:sz w:val="22"/>
          <w:szCs w:val="22"/>
        </w:rPr>
        <w:t xml:space="preserve">IB </w:t>
      </w:r>
      <w:r w:rsidR="00B47D8A" w:rsidRPr="00225817">
        <w:rPr>
          <w:sz w:val="22"/>
          <w:szCs w:val="22"/>
        </w:rPr>
        <w:t>issue</w:t>
      </w:r>
      <w:r w:rsidR="00C80DF2" w:rsidRPr="00225817">
        <w:rPr>
          <w:sz w:val="22"/>
          <w:szCs w:val="22"/>
        </w:rPr>
        <w:t xml:space="preserve">. </w:t>
      </w:r>
    </w:p>
    <w:p w:rsidR="00A312F1" w:rsidRPr="00225817" w:rsidRDefault="00DE4C11" w:rsidP="00225817">
      <w:pPr>
        <w:jc w:val="left"/>
        <w:rPr>
          <w:sz w:val="22"/>
          <w:szCs w:val="22"/>
        </w:rPr>
      </w:pPr>
      <w:r w:rsidRPr="00225817">
        <w:rPr>
          <w:sz w:val="22"/>
          <w:szCs w:val="22"/>
        </w:rPr>
        <w:t xml:space="preserve">Such congruence </w:t>
      </w:r>
      <w:r w:rsidR="00092E6A" w:rsidRPr="00225817">
        <w:rPr>
          <w:sz w:val="22"/>
          <w:szCs w:val="22"/>
        </w:rPr>
        <w:t>varies</w:t>
      </w:r>
      <w:r w:rsidRPr="00225817">
        <w:rPr>
          <w:sz w:val="22"/>
          <w:szCs w:val="22"/>
        </w:rPr>
        <w:t xml:space="preserve"> along a continuum - from </w:t>
      </w:r>
      <w:r w:rsidR="00041164" w:rsidRPr="00225817">
        <w:rPr>
          <w:sz w:val="22"/>
          <w:szCs w:val="22"/>
        </w:rPr>
        <w:t xml:space="preserve">a favorable context </w:t>
      </w:r>
      <w:r w:rsidRPr="00225817">
        <w:rPr>
          <w:sz w:val="22"/>
          <w:szCs w:val="22"/>
        </w:rPr>
        <w:t xml:space="preserve">to </w:t>
      </w:r>
      <w:r w:rsidR="00273EF7" w:rsidRPr="00225817">
        <w:rPr>
          <w:sz w:val="22"/>
          <w:szCs w:val="22"/>
        </w:rPr>
        <w:t>outright</w:t>
      </w:r>
      <w:r w:rsidR="00041164" w:rsidRPr="00225817">
        <w:rPr>
          <w:sz w:val="22"/>
          <w:szCs w:val="22"/>
        </w:rPr>
        <w:t xml:space="preserve"> </w:t>
      </w:r>
      <w:r w:rsidR="00E57667" w:rsidRPr="00225817">
        <w:rPr>
          <w:sz w:val="22"/>
          <w:szCs w:val="22"/>
        </w:rPr>
        <w:t>adversarial</w:t>
      </w:r>
      <w:r w:rsidRPr="00225817">
        <w:rPr>
          <w:sz w:val="22"/>
          <w:szCs w:val="22"/>
        </w:rPr>
        <w:t xml:space="preserve">. </w:t>
      </w:r>
      <w:r w:rsidR="00252240" w:rsidRPr="00225817">
        <w:rPr>
          <w:sz w:val="22"/>
          <w:szCs w:val="22"/>
        </w:rPr>
        <w:t xml:space="preserve">IB transactions between </w:t>
      </w:r>
      <w:r w:rsidR="00092E6A" w:rsidRPr="00225817">
        <w:rPr>
          <w:sz w:val="22"/>
          <w:szCs w:val="22"/>
        </w:rPr>
        <w:t xml:space="preserve">trading partners </w:t>
      </w:r>
      <w:r w:rsidR="00636DD1" w:rsidRPr="00225817">
        <w:rPr>
          <w:sz w:val="22"/>
          <w:szCs w:val="22"/>
        </w:rPr>
        <w:t xml:space="preserve">within a regional </w:t>
      </w:r>
      <w:r w:rsidR="009B34B3">
        <w:rPr>
          <w:sz w:val="22"/>
          <w:szCs w:val="22"/>
        </w:rPr>
        <w:t>economic grouping generally encounter</w:t>
      </w:r>
      <w:r w:rsidR="00636DD1" w:rsidRPr="00225817">
        <w:rPr>
          <w:sz w:val="22"/>
          <w:szCs w:val="22"/>
        </w:rPr>
        <w:t xml:space="preserve"> little divergence of geopolitical interests; e.g. France-Germany; USA-Canada. IB venture</w:t>
      </w:r>
      <w:r w:rsidR="00252240" w:rsidRPr="00225817">
        <w:rPr>
          <w:sz w:val="22"/>
          <w:szCs w:val="22"/>
        </w:rPr>
        <w:t>s</w:t>
      </w:r>
      <w:r w:rsidR="00636DD1" w:rsidRPr="00225817">
        <w:rPr>
          <w:sz w:val="22"/>
          <w:szCs w:val="22"/>
        </w:rPr>
        <w:t xml:space="preserve"> </w:t>
      </w:r>
      <w:r w:rsidR="00252240" w:rsidRPr="00225817">
        <w:rPr>
          <w:sz w:val="22"/>
          <w:szCs w:val="22"/>
        </w:rPr>
        <w:t xml:space="preserve">between </w:t>
      </w:r>
      <w:r w:rsidR="009B34B3" w:rsidRPr="00225817">
        <w:rPr>
          <w:sz w:val="22"/>
          <w:szCs w:val="22"/>
        </w:rPr>
        <w:t xml:space="preserve">such </w:t>
      </w:r>
      <w:r w:rsidR="00252240" w:rsidRPr="00225817">
        <w:rPr>
          <w:sz w:val="22"/>
          <w:szCs w:val="22"/>
        </w:rPr>
        <w:t xml:space="preserve">MNEs would </w:t>
      </w:r>
      <w:r w:rsidR="009B34B3">
        <w:rPr>
          <w:sz w:val="22"/>
          <w:szCs w:val="22"/>
        </w:rPr>
        <w:t xml:space="preserve">likely </w:t>
      </w:r>
      <w:r w:rsidR="00636DD1" w:rsidRPr="00225817">
        <w:rPr>
          <w:sz w:val="22"/>
          <w:szCs w:val="22"/>
        </w:rPr>
        <w:t xml:space="preserve">be executed </w:t>
      </w:r>
      <w:r w:rsidR="00CC1804" w:rsidRPr="00225817">
        <w:rPr>
          <w:sz w:val="22"/>
          <w:szCs w:val="22"/>
        </w:rPr>
        <w:t>amiably</w:t>
      </w:r>
      <w:r w:rsidR="009045EE" w:rsidRPr="00225817">
        <w:rPr>
          <w:sz w:val="22"/>
          <w:szCs w:val="22"/>
        </w:rPr>
        <w:t xml:space="preserve"> </w:t>
      </w:r>
      <w:r w:rsidR="00636DD1" w:rsidRPr="00225817">
        <w:rPr>
          <w:sz w:val="22"/>
          <w:szCs w:val="22"/>
        </w:rPr>
        <w:t xml:space="preserve">without extraneous </w:t>
      </w:r>
      <w:r w:rsidR="00CC1804" w:rsidRPr="00225817">
        <w:rPr>
          <w:sz w:val="22"/>
          <w:szCs w:val="22"/>
        </w:rPr>
        <w:t xml:space="preserve">socio-political </w:t>
      </w:r>
      <w:r w:rsidR="00636DD1" w:rsidRPr="00225817">
        <w:rPr>
          <w:sz w:val="22"/>
          <w:szCs w:val="22"/>
        </w:rPr>
        <w:t>hurdles</w:t>
      </w:r>
      <w:r w:rsidR="009045EE" w:rsidRPr="00225817">
        <w:rPr>
          <w:sz w:val="22"/>
          <w:szCs w:val="22"/>
        </w:rPr>
        <w:t>.</w:t>
      </w:r>
      <w:r w:rsidR="00636DD1" w:rsidRPr="00225817">
        <w:rPr>
          <w:sz w:val="22"/>
          <w:szCs w:val="22"/>
        </w:rPr>
        <w:t xml:space="preserve"> </w:t>
      </w:r>
      <w:r w:rsidR="009045EE" w:rsidRPr="00225817">
        <w:rPr>
          <w:sz w:val="22"/>
          <w:szCs w:val="22"/>
        </w:rPr>
        <w:t>D</w:t>
      </w:r>
      <w:r w:rsidR="00E57667" w:rsidRPr="00225817">
        <w:rPr>
          <w:sz w:val="22"/>
          <w:szCs w:val="22"/>
        </w:rPr>
        <w:t>isagreements</w:t>
      </w:r>
      <w:r w:rsidR="00B22363" w:rsidRPr="00225817">
        <w:rPr>
          <w:sz w:val="22"/>
          <w:szCs w:val="22"/>
        </w:rPr>
        <w:t xml:space="preserve"> </w:t>
      </w:r>
      <w:r w:rsidR="00636DD1" w:rsidRPr="00225817">
        <w:rPr>
          <w:sz w:val="22"/>
          <w:szCs w:val="22"/>
        </w:rPr>
        <w:t xml:space="preserve">would </w:t>
      </w:r>
      <w:r w:rsidR="009B34B3">
        <w:rPr>
          <w:sz w:val="22"/>
          <w:szCs w:val="22"/>
        </w:rPr>
        <w:t>main</w:t>
      </w:r>
      <w:r w:rsidR="009045EE" w:rsidRPr="00225817">
        <w:rPr>
          <w:sz w:val="22"/>
          <w:szCs w:val="22"/>
        </w:rPr>
        <w:t xml:space="preserve">ly </w:t>
      </w:r>
      <w:r w:rsidR="00252240" w:rsidRPr="00225817">
        <w:rPr>
          <w:sz w:val="22"/>
          <w:szCs w:val="22"/>
        </w:rPr>
        <w:t>be</w:t>
      </w:r>
      <w:r w:rsidR="00636DD1" w:rsidRPr="00225817">
        <w:rPr>
          <w:sz w:val="22"/>
          <w:szCs w:val="22"/>
        </w:rPr>
        <w:t xml:space="preserve"> </w:t>
      </w:r>
      <w:r w:rsidR="009045EE" w:rsidRPr="00225817">
        <w:rPr>
          <w:sz w:val="22"/>
          <w:szCs w:val="22"/>
        </w:rPr>
        <w:t>on business issue</w:t>
      </w:r>
      <w:r w:rsidR="00636DD1" w:rsidRPr="00225817">
        <w:rPr>
          <w:sz w:val="22"/>
          <w:szCs w:val="22"/>
        </w:rPr>
        <w:t>s</w:t>
      </w:r>
      <w:r w:rsidR="009045EE" w:rsidRPr="00225817">
        <w:rPr>
          <w:sz w:val="22"/>
          <w:szCs w:val="22"/>
        </w:rPr>
        <w:t xml:space="preserve">, and </w:t>
      </w:r>
      <w:r w:rsidR="009B34B3">
        <w:rPr>
          <w:sz w:val="22"/>
          <w:szCs w:val="22"/>
        </w:rPr>
        <w:t xml:space="preserve">would </w:t>
      </w:r>
      <w:r w:rsidR="00FE56BA" w:rsidRPr="00225817">
        <w:rPr>
          <w:sz w:val="22"/>
          <w:szCs w:val="22"/>
        </w:rPr>
        <w:t xml:space="preserve">get </w:t>
      </w:r>
      <w:r w:rsidR="009045EE" w:rsidRPr="00225817">
        <w:rPr>
          <w:sz w:val="22"/>
          <w:szCs w:val="22"/>
        </w:rPr>
        <w:t>resolved through bargaining</w:t>
      </w:r>
      <w:r w:rsidR="00FE56BA" w:rsidRPr="00225817">
        <w:rPr>
          <w:sz w:val="22"/>
          <w:szCs w:val="22"/>
        </w:rPr>
        <w:t xml:space="preserve"> </w:t>
      </w:r>
      <w:r w:rsidR="009045EE" w:rsidRPr="00225817">
        <w:rPr>
          <w:sz w:val="22"/>
          <w:szCs w:val="22"/>
        </w:rPr>
        <w:t>based on business factors alone</w:t>
      </w:r>
      <w:r w:rsidR="00636DD1" w:rsidRPr="00225817">
        <w:rPr>
          <w:sz w:val="22"/>
          <w:szCs w:val="22"/>
        </w:rPr>
        <w:t xml:space="preserve">. </w:t>
      </w:r>
      <w:r w:rsidR="00BE3AB8" w:rsidRPr="00225817">
        <w:rPr>
          <w:sz w:val="22"/>
          <w:szCs w:val="22"/>
        </w:rPr>
        <w:t xml:space="preserve">Conversely, </w:t>
      </w:r>
      <w:r w:rsidR="00013770" w:rsidRPr="00225817">
        <w:rPr>
          <w:sz w:val="22"/>
          <w:szCs w:val="22"/>
        </w:rPr>
        <w:t xml:space="preserve">an unfavorable </w:t>
      </w:r>
      <w:r w:rsidR="00013770" w:rsidRPr="00225817">
        <w:rPr>
          <w:i/>
          <w:iCs/>
          <w:sz w:val="22"/>
          <w:szCs w:val="22"/>
        </w:rPr>
        <w:t xml:space="preserve">geopolitical </w:t>
      </w:r>
      <w:r w:rsidR="00013770" w:rsidRPr="00225817">
        <w:rPr>
          <w:i/>
          <w:sz w:val="22"/>
          <w:szCs w:val="22"/>
        </w:rPr>
        <w:t>context</w:t>
      </w:r>
      <w:r w:rsidR="009045EE" w:rsidRPr="00225817">
        <w:rPr>
          <w:i/>
          <w:sz w:val="22"/>
          <w:szCs w:val="22"/>
        </w:rPr>
        <w:t xml:space="preserve"> </w:t>
      </w:r>
      <w:r w:rsidR="009045EE" w:rsidRPr="00225817">
        <w:rPr>
          <w:sz w:val="22"/>
          <w:szCs w:val="22"/>
        </w:rPr>
        <w:t>(e.g. USA-Iran; India-Pakistan)</w:t>
      </w:r>
      <w:r w:rsidR="00013770" w:rsidRPr="00225817">
        <w:rPr>
          <w:sz w:val="22"/>
          <w:szCs w:val="22"/>
        </w:rPr>
        <w:t xml:space="preserve"> </w:t>
      </w:r>
      <w:r w:rsidR="009045EE" w:rsidRPr="00225817">
        <w:rPr>
          <w:sz w:val="22"/>
          <w:szCs w:val="22"/>
        </w:rPr>
        <w:t>could</w:t>
      </w:r>
      <w:r w:rsidR="00013770" w:rsidRPr="00225817">
        <w:rPr>
          <w:sz w:val="22"/>
          <w:szCs w:val="22"/>
        </w:rPr>
        <w:t xml:space="preserve"> </w:t>
      </w:r>
      <w:r w:rsidR="00E57667" w:rsidRPr="00225817">
        <w:rPr>
          <w:sz w:val="22"/>
          <w:szCs w:val="22"/>
        </w:rPr>
        <w:t xml:space="preserve">foreclose or </w:t>
      </w:r>
      <w:r w:rsidR="00CC1804" w:rsidRPr="00225817">
        <w:rPr>
          <w:sz w:val="22"/>
          <w:szCs w:val="22"/>
        </w:rPr>
        <w:t xml:space="preserve">severely </w:t>
      </w:r>
      <w:r w:rsidR="00013770" w:rsidRPr="00225817">
        <w:rPr>
          <w:sz w:val="22"/>
          <w:szCs w:val="22"/>
        </w:rPr>
        <w:t>impede IB transaction</w:t>
      </w:r>
      <w:r w:rsidR="009045EE" w:rsidRPr="00225817">
        <w:rPr>
          <w:sz w:val="22"/>
          <w:szCs w:val="22"/>
        </w:rPr>
        <w:t>s</w:t>
      </w:r>
      <w:r w:rsidR="00B05AAE" w:rsidRPr="00225817">
        <w:rPr>
          <w:sz w:val="22"/>
          <w:szCs w:val="22"/>
        </w:rPr>
        <w:t>,</w:t>
      </w:r>
      <w:r w:rsidR="00606926" w:rsidRPr="00225817">
        <w:rPr>
          <w:sz w:val="22"/>
          <w:szCs w:val="22"/>
        </w:rPr>
        <w:t xml:space="preserve"> </w:t>
      </w:r>
      <w:r w:rsidR="00B05AAE" w:rsidRPr="00225817">
        <w:rPr>
          <w:sz w:val="22"/>
          <w:szCs w:val="22"/>
        </w:rPr>
        <w:t xml:space="preserve">howsoever </w:t>
      </w:r>
      <w:r w:rsidR="009045EE" w:rsidRPr="00225817">
        <w:rPr>
          <w:sz w:val="22"/>
          <w:szCs w:val="22"/>
        </w:rPr>
        <w:t xml:space="preserve">sound </w:t>
      </w:r>
      <w:r w:rsidR="00013770" w:rsidRPr="00225817">
        <w:rPr>
          <w:sz w:val="22"/>
          <w:szCs w:val="22"/>
        </w:rPr>
        <w:t>busi</w:t>
      </w:r>
      <w:r w:rsidR="004526D6" w:rsidRPr="00225817">
        <w:rPr>
          <w:sz w:val="22"/>
          <w:szCs w:val="22"/>
        </w:rPr>
        <w:t>nesswise</w:t>
      </w:r>
      <w:r w:rsidR="00013770" w:rsidRPr="00225817">
        <w:rPr>
          <w:sz w:val="22"/>
          <w:szCs w:val="22"/>
        </w:rPr>
        <w:t>.</w:t>
      </w:r>
      <w:r w:rsidR="00DA4C23" w:rsidRPr="00225817">
        <w:rPr>
          <w:sz w:val="22"/>
          <w:szCs w:val="22"/>
        </w:rPr>
        <w:t xml:space="preserve"> </w:t>
      </w:r>
    </w:p>
    <w:p w:rsidR="00252240" w:rsidRPr="00225817" w:rsidRDefault="00B05AAE" w:rsidP="00225817">
      <w:pPr>
        <w:jc w:val="left"/>
        <w:rPr>
          <w:sz w:val="22"/>
          <w:szCs w:val="22"/>
        </w:rPr>
      </w:pPr>
      <w:r w:rsidRPr="00225817">
        <w:rPr>
          <w:sz w:val="22"/>
          <w:szCs w:val="22"/>
        </w:rPr>
        <w:lastRenderedPageBreak/>
        <w:t>B</w:t>
      </w:r>
      <w:r w:rsidR="00606926" w:rsidRPr="00225817">
        <w:rPr>
          <w:sz w:val="22"/>
          <w:szCs w:val="22"/>
        </w:rPr>
        <w:t>etween the</w:t>
      </w:r>
      <w:r w:rsidR="009B34B3">
        <w:rPr>
          <w:sz w:val="22"/>
          <w:szCs w:val="22"/>
        </w:rPr>
        <w:t>se</w:t>
      </w:r>
      <w:r w:rsidR="00252240" w:rsidRPr="00225817">
        <w:rPr>
          <w:sz w:val="22"/>
          <w:szCs w:val="22"/>
        </w:rPr>
        <w:t xml:space="preserve"> two extremes </w:t>
      </w:r>
      <w:r w:rsidRPr="00225817">
        <w:rPr>
          <w:sz w:val="22"/>
          <w:szCs w:val="22"/>
        </w:rPr>
        <w:t xml:space="preserve">numerous IB transactions </w:t>
      </w:r>
      <w:r w:rsidR="00CC1804" w:rsidRPr="00225817">
        <w:rPr>
          <w:sz w:val="22"/>
          <w:szCs w:val="22"/>
        </w:rPr>
        <w:t>face</w:t>
      </w:r>
      <w:r w:rsidRPr="00225817">
        <w:rPr>
          <w:sz w:val="22"/>
          <w:szCs w:val="22"/>
        </w:rPr>
        <w:t xml:space="preserve"> </w:t>
      </w:r>
      <w:r w:rsidR="00606926" w:rsidRPr="00225817">
        <w:rPr>
          <w:sz w:val="22"/>
          <w:szCs w:val="22"/>
        </w:rPr>
        <w:t>varying degree</w:t>
      </w:r>
      <w:r w:rsidR="00252240" w:rsidRPr="00225817">
        <w:rPr>
          <w:sz w:val="22"/>
          <w:szCs w:val="22"/>
        </w:rPr>
        <w:t xml:space="preserve">s of congruence of interests between </w:t>
      </w:r>
      <w:r w:rsidR="00773C30" w:rsidRPr="00225817">
        <w:rPr>
          <w:sz w:val="22"/>
          <w:szCs w:val="22"/>
        </w:rPr>
        <w:t>coun</w:t>
      </w:r>
      <w:r w:rsidR="00530D9E" w:rsidRPr="00225817">
        <w:rPr>
          <w:sz w:val="22"/>
          <w:szCs w:val="22"/>
        </w:rPr>
        <w:t>tries. In such situations</w:t>
      </w:r>
      <w:r w:rsidR="00773C30" w:rsidRPr="00225817">
        <w:rPr>
          <w:sz w:val="22"/>
          <w:szCs w:val="22"/>
        </w:rPr>
        <w:t xml:space="preserve"> </w:t>
      </w:r>
      <w:r w:rsidRPr="00225817">
        <w:rPr>
          <w:sz w:val="22"/>
          <w:szCs w:val="22"/>
        </w:rPr>
        <w:t>the interplay of geop</w:t>
      </w:r>
      <w:r w:rsidR="005A353D">
        <w:rPr>
          <w:sz w:val="22"/>
          <w:szCs w:val="22"/>
        </w:rPr>
        <w:t>olitical and business factors becomes</w:t>
      </w:r>
      <w:r w:rsidRPr="00225817">
        <w:rPr>
          <w:sz w:val="22"/>
          <w:szCs w:val="22"/>
        </w:rPr>
        <w:t xml:space="preserve"> </w:t>
      </w:r>
      <w:r w:rsidR="009B34B3">
        <w:rPr>
          <w:sz w:val="22"/>
          <w:szCs w:val="22"/>
        </w:rPr>
        <w:t xml:space="preserve">more </w:t>
      </w:r>
      <w:r w:rsidR="005A353D">
        <w:rPr>
          <w:sz w:val="22"/>
          <w:szCs w:val="22"/>
        </w:rPr>
        <w:t>pronounced</w:t>
      </w:r>
      <w:r w:rsidR="00CC1804" w:rsidRPr="00225817">
        <w:rPr>
          <w:sz w:val="22"/>
          <w:szCs w:val="22"/>
        </w:rPr>
        <w:t xml:space="preserve"> </w:t>
      </w:r>
      <w:r w:rsidR="009B34B3">
        <w:rPr>
          <w:sz w:val="22"/>
          <w:szCs w:val="22"/>
        </w:rPr>
        <w:t>and</w:t>
      </w:r>
      <w:r w:rsidR="003F3D46" w:rsidRPr="00225817">
        <w:rPr>
          <w:sz w:val="22"/>
          <w:szCs w:val="22"/>
        </w:rPr>
        <w:t xml:space="preserve"> </w:t>
      </w:r>
      <w:r w:rsidR="009B34B3">
        <w:rPr>
          <w:sz w:val="22"/>
          <w:szCs w:val="22"/>
        </w:rPr>
        <w:t>generates</w:t>
      </w:r>
      <w:r w:rsidR="00773C30" w:rsidRPr="00225817">
        <w:rPr>
          <w:sz w:val="22"/>
          <w:szCs w:val="22"/>
        </w:rPr>
        <w:t xml:space="preserve"> </w:t>
      </w:r>
      <w:r w:rsidR="009B34B3">
        <w:rPr>
          <w:sz w:val="22"/>
          <w:szCs w:val="22"/>
        </w:rPr>
        <w:t>varying</w:t>
      </w:r>
      <w:r w:rsidR="00606926" w:rsidRPr="00225817">
        <w:rPr>
          <w:sz w:val="22"/>
          <w:szCs w:val="22"/>
        </w:rPr>
        <w:t xml:space="preserve"> </w:t>
      </w:r>
      <w:r w:rsidR="00C1343D" w:rsidRPr="00225817">
        <w:rPr>
          <w:sz w:val="22"/>
          <w:szCs w:val="22"/>
        </w:rPr>
        <w:t>options</w:t>
      </w:r>
      <w:r w:rsidR="00252240" w:rsidRPr="00225817">
        <w:rPr>
          <w:sz w:val="22"/>
          <w:szCs w:val="22"/>
        </w:rPr>
        <w:t>.</w:t>
      </w:r>
      <w:r w:rsidR="00C1343D" w:rsidRPr="00225817">
        <w:rPr>
          <w:sz w:val="22"/>
          <w:szCs w:val="22"/>
        </w:rPr>
        <w:t xml:space="preserve"> </w:t>
      </w:r>
      <w:r w:rsidR="002D63F5" w:rsidRPr="00225817">
        <w:rPr>
          <w:sz w:val="22"/>
          <w:szCs w:val="22"/>
        </w:rPr>
        <w:t xml:space="preserve">MNEs </w:t>
      </w:r>
      <w:r w:rsidR="00684FC7" w:rsidRPr="00225817">
        <w:rPr>
          <w:sz w:val="22"/>
          <w:szCs w:val="22"/>
        </w:rPr>
        <w:t>leverage</w:t>
      </w:r>
      <w:r w:rsidR="002D63F5" w:rsidRPr="00225817">
        <w:rPr>
          <w:sz w:val="22"/>
          <w:szCs w:val="22"/>
        </w:rPr>
        <w:t xml:space="preserve"> a favorable </w:t>
      </w:r>
      <w:r w:rsidR="002D63F5" w:rsidRPr="00225817">
        <w:rPr>
          <w:i/>
          <w:sz w:val="22"/>
          <w:szCs w:val="22"/>
        </w:rPr>
        <w:t>geopolitical context</w:t>
      </w:r>
      <w:r w:rsidR="005A353D">
        <w:rPr>
          <w:sz w:val="22"/>
          <w:szCs w:val="22"/>
        </w:rPr>
        <w:t>;</w:t>
      </w:r>
      <w:r w:rsidR="003F3D46" w:rsidRPr="00225817">
        <w:rPr>
          <w:sz w:val="22"/>
          <w:szCs w:val="22"/>
        </w:rPr>
        <w:t xml:space="preserve"> </w:t>
      </w:r>
      <w:r w:rsidR="00684FC7" w:rsidRPr="00225817">
        <w:rPr>
          <w:sz w:val="22"/>
          <w:szCs w:val="22"/>
        </w:rPr>
        <w:t>take</w:t>
      </w:r>
      <w:r w:rsidR="002D63F5" w:rsidRPr="00225817">
        <w:rPr>
          <w:sz w:val="22"/>
          <w:szCs w:val="22"/>
        </w:rPr>
        <w:t xml:space="preserve"> preemptive countermeasures against an unfavorable context</w:t>
      </w:r>
      <w:r w:rsidR="005A353D">
        <w:rPr>
          <w:sz w:val="22"/>
          <w:szCs w:val="22"/>
        </w:rPr>
        <w:t xml:space="preserve">; </w:t>
      </w:r>
      <w:r w:rsidR="00684FC7" w:rsidRPr="00225817">
        <w:rPr>
          <w:sz w:val="22"/>
          <w:szCs w:val="22"/>
        </w:rPr>
        <w:t>and fine-tune strategies accordingly</w:t>
      </w:r>
      <w:r w:rsidR="002D63F5" w:rsidRPr="00225817">
        <w:rPr>
          <w:sz w:val="22"/>
          <w:szCs w:val="22"/>
        </w:rPr>
        <w:t xml:space="preserve">. </w:t>
      </w:r>
      <w:r w:rsidR="00530D9E" w:rsidRPr="00225817">
        <w:rPr>
          <w:sz w:val="22"/>
          <w:szCs w:val="22"/>
        </w:rPr>
        <w:t>Moderate levels of congr</w:t>
      </w:r>
      <w:r w:rsidR="00684FC7" w:rsidRPr="00225817">
        <w:rPr>
          <w:sz w:val="22"/>
          <w:szCs w:val="22"/>
        </w:rPr>
        <w:t xml:space="preserve">uence of interests create </w:t>
      </w:r>
      <w:r w:rsidR="009B34B3">
        <w:rPr>
          <w:sz w:val="22"/>
          <w:szCs w:val="22"/>
        </w:rPr>
        <w:t xml:space="preserve">a </w:t>
      </w:r>
      <w:r w:rsidR="00684FC7" w:rsidRPr="00225817">
        <w:rPr>
          <w:sz w:val="22"/>
          <w:szCs w:val="22"/>
        </w:rPr>
        <w:t>more</w:t>
      </w:r>
      <w:r w:rsidR="00530D9E" w:rsidRPr="00225817">
        <w:rPr>
          <w:sz w:val="22"/>
          <w:szCs w:val="22"/>
        </w:rPr>
        <w:t xml:space="preserve"> conducive </w:t>
      </w:r>
      <w:r w:rsidR="00684FC7" w:rsidRPr="00225817">
        <w:rPr>
          <w:sz w:val="22"/>
          <w:szCs w:val="22"/>
        </w:rPr>
        <w:t xml:space="preserve">environment </w:t>
      </w:r>
      <w:r w:rsidR="009B34B3">
        <w:rPr>
          <w:sz w:val="22"/>
          <w:szCs w:val="22"/>
        </w:rPr>
        <w:t>and</w:t>
      </w:r>
      <w:r w:rsidR="00207C38" w:rsidRPr="00225817">
        <w:rPr>
          <w:sz w:val="22"/>
          <w:szCs w:val="22"/>
        </w:rPr>
        <w:t xml:space="preserve"> </w:t>
      </w:r>
      <w:r w:rsidR="009B34B3">
        <w:rPr>
          <w:sz w:val="22"/>
          <w:szCs w:val="22"/>
        </w:rPr>
        <w:t>generate</w:t>
      </w:r>
      <w:r w:rsidR="00530D9E" w:rsidRPr="00225817">
        <w:rPr>
          <w:sz w:val="22"/>
          <w:szCs w:val="22"/>
        </w:rPr>
        <w:t xml:space="preserve"> </w:t>
      </w:r>
      <w:r w:rsidR="003F3D46" w:rsidRPr="00225817">
        <w:rPr>
          <w:sz w:val="22"/>
          <w:szCs w:val="22"/>
        </w:rPr>
        <w:t xml:space="preserve">more </w:t>
      </w:r>
      <w:r w:rsidR="00530D9E" w:rsidRPr="00225817">
        <w:rPr>
          <w:sz w:val="22"/>
          <w:szCs w:val="22"/>
        </w:rPr>
        <w:t>IB opportunities</w:t>
      </w:r>
      <w:r w:rsidR="00207C38" w:rsidRPr="00225817">
        <w:rPr>
          <w:sz w:val="22"/>
          <w:szCs w:val="22"/>
        </w:rPr>
        <w:t>.</w:t>
      </w:r>
      <w:r w:rsidR="00530D9E" w:rsidRPr="00225817">
        <w:rPr>
          <w:sz w:val="22"/>
          <w:szCs w:val="22"/>
        </w:rPr>
        <w:t xml:space="preserve"> </w:t>
      </w:r>
      <w:r w:rsidR="00CE3A3A">
        <w:rPr>
          <w:sz w:val="22"/>
          <w:szCs w:val="22"/>
        </w:rPr>
        <w:t>A</w:t>
      </w:r>
      <w:r w:rsidR="009B34B3">
        <w:rPr>
          <w:sz w:val="22"/>
          <w:szCs w:val="22"/>
        </w:rPr>
        <w:t>s per</w:t>
      </w:r>
      <w:r w:rsidR="003F3D46" w:rsidRPr="00225817">
        <w:rPr>
          <w:sz w:val="22"/>
          <w:szCs w:val="22"/>
        </w:rPr>
        <w:t xml:space="preserve"> </w:t>
      </w:r>
      <w:r w:rsidR="00684FC7" w:rsidRPr="00225817">
        <w:rPr>
          <w:sz w:val="22"/>
          <w:szCs w:val="22"/>
        </w:rPr>
        <w:t>the lib</w:t>
      </w:r>
      <w:r w:rsidR="00CE3A3A">
        <w:rPr>
          <w:sz w:val="22"/>
          <w:szCs w:val="22"/>
        </w:rPr>
        <w:t>eral view within IPE literature</w:t>
      </w:r>
      <w:r w:rsidR="00684FC7" w:rsidRPr="00225817">
        <w:rPr>
          <w:sz w:val="22"/>
          <w:szCs w:val="22"/>
        </w:rPr>
        <w:t xml:space="preserve"> </w:t>
      </w:r>
      <w:r w:rsidR="00207C38" w:rsidRPr="00225817">
        <w:rPr>
          <w:sz w:val="22"/>
          <w:szCs w:val="22"/>
        </w:rPr>
        <w:t xml:space="preserve">increasing IB transactions </w:t>
      </w:r>
      <w:r w:rsidR="00CE3A3A">
        <w:rPr>
          <w:sz w:val="22"/>
          <w:szCs w:val="22"/>
        </w:rPr>
        <w:t xml:space="preserve">even </w:t>
      </w:r>
      <w:r w:rsidR="00207C38" w:rsidRPr="00225817">
        <w:rPr>
          <w:sz w:val="22"/>
          <w:szCs w:val="22"/>
        </w:rPr>
        <w:t>between countries with a history of conflict</w:t>
      </w:r>
      <w:r w:rsidR="00606926" w:rsidRPr="00225817">
        <w:rPr>
          <w:sz w:val="22"/>
          <w:szCs w:val="22"/>
        </w:rPr>
        <w:t xml:space="preserve"> can </w:t>
      </w:r>
      <w:r w:rsidR="00684FC7" w:rsidRPr="00225817">
        <w:rPr>
          <w:sz w:val="22"/>
          <w:szCs w:val="22"/>
        </w:rPr>
        <w:t>gradually improve the</w:t>
      </w:r>
      <w:r w:rsidR="00207C38" w:rsidRPr="00225817">
        <w:rPr>
          <w:sz w:val="22"/>
          <w:szCs w:val="22"/>
        </w:rPr>
        <w:t xml:space="preserve"> </w:t>
      </w:r>
      <w:r w:rsidR="00207C38" w:rsidRPr="00225817">
        <w:rPr>
          <w:i/>
          <w:sz w:val="22"/>
          <w:szCs w:val="22"/>
        </w:rPr>
        <w:t>geopolitical context</w:t>
      </w:r>
      <w:r w:rsidR="00207C38" w:rsidRPr="00225817">
        <w:rPr>
          <w:sz w:val="22"/>
          <w:szCs w:val="22"/>
        </w:rPr>
        <w:t xml:space="preserve"> between them</w:t>
      </w:r>
      <w:r w:rsidR="00606926" w:rsidRPr="00225817">
        <w:rPr>
          <w:sz w:val="22"/>
          <w:szCs w:val="22"/>
        </w:rPr>
        <w:t>;</w:t>
      </w:r>
      <w:r w:rsidR="00C1343D" w:rsidRPr="00225817">
        <w:rPr>
          <w:sz w:val="22"/>
          <w:szCs w:val="22"/>
        </w:rPr>
        <w:t xml:space="preserve"> </w:t>
      </w:r>
      <w:r w:rsidR="00606926" w:rsidRPr="00225817">
        <w:rPr>
          <w:sz w:val="22"/>
          <w:szCs w:val="22"/>
        </w:rPr>
        <w:t>e.g.</w:t>
      </w:r>
      <w:r w:rsidR="00C1343D" w:rsidRPr="00225817">
        <w:rPr>
          <w:sz w:val="22"/>
          <w:szCs w:val="22"/>
        </w:rPr>
        <w:t xml:space="preserve"> </w:t>
      </w:r>
      <w:r w:rsidR="00684FC7" w:rsidRPr="00225817">
        <w:rPr>
          <w:sz w:val="22"/>
          <w:szCs w:val="22"/>
        </w:rPr>
        <w:t xml:space="preserve">China is </w:t>
      </w:r>
      <w:r w:rsidR="00207C38" w:rsidRPr="00225817">
        <w:rPr>
          <w:sz w:val="22"/>
          <w:szCs w:val="22"/>
        </w:rPr>
        <w:t xml:space="preserve">India’s second largest trading partner </w:t>
      </w:r>
      <w:r w:rsidR="00684FC7" w:rsidRPr="00225817">
        <w:rPr>
          <w:sz w:val="22"/>
          <w:szCs w:val="22"/>
        </w:rPr>
        <w:t>(</w:t>
      </w:r>
      <w:r w:rsidR="00207C38" w:rsidRPr="00225817">
        <w:rPr>
          <w:sz w:val="22"/>
          <w:szCs w:val="22"/>
        </w:rPr>
        <w:t>after USA</w:t>
      </w:r>
      <w:r w:rsidR="00684FC7" w:rsidRPr="00225817">
        <w:rPr>
          <w:sz w:val="22"/>
          <w:szCs w:val="22"/>
        </w:rPr>
        <w:t>)</w:t>
      </w:r>
      <w:r w:rsidR="003D47C0">
        <w:rPr>
          <w:sz w:val="22"/>
          <w:szCs w:val="22"/>
        </w:rPr>
        <w:t xml:space="preserve">, though both countries </w:t>
      </w:r>
      <w:r w:rsidR="00C1343D" w:rsidRPr="00225817">
        <w:rPr>
          <w:sz w:val="22"/>
          <w:szCs w:val="22"/>
        </w:rPr>
        <w:t>fought a war in 1962.</w:t>
      </w:r>
      <w:r w:rsidR="00207C38" w:rsidRPr="00225817">
        <w:rPr>
          <w:sz w:val="22"/>
          <w:szCs w:val="22"/>
        </w:rPr>
        <w:t xml:space="preserve"> </w:t>
      </w:r>
    </w:p>
    <w:p w:rsidR="002A2AAE" w:rsidRPr="00225817" w:rsidRDefault="00D75E4E" w:rsidP="00225817">
      <w:pPr>
        <w:jc w:val="left"/>
        <w:rPr>
          <w:sz w:val="22"/>
          <w:szCs w:val="22"/>
        </w:rPr>
      </w:pPr>
      <w:r w:rsidRPr="00225817">
        <w:rPr>
          <w:sz w:val="22"/>
          <w:szCs w:val="22"/>
        </w:rPr>
        <w:t xml:space="preserve">The </w:t>
      </w:r>
      <w:r w:rsidRPr="00225817">
        <w:rPr>
          <w:i/>
          <w:sz w:val="22"/>
          <w:szCs w:val="22"/>
        </w:rPr>
        <w:t>geopolitical context</w:t>
      </w:r>
      <w:r w:rsidRPr="00225817">
        <w:rPr>
          <w:sz w:val="22"/>
          <w:szCs w:val="22"/>
        </w:rPr>
        <w:t xml:space="preserve"> </w:t>
      </w:r>
      <w:r w:rsidR="003F3D46" w:rsidRPr="00225817">
        <w:rPr>
          <w:sz w:val="22"/>
          <w:szCs w:val="22"/>
        </w:rPr>
        <w:t>of each</w:t>
      </w:r>
      <w:r w:rsidR="0040661B" w:rsidRPr="00225817">
        <w:rPr>
          <w:sz w:val="22"/>
          <w:szCs w:val="22"/>
        </w:rPr>
        <w:t xml:space="preserve"> IB transactions </w:t>
      </w:r>
      <w:r w:rsidRPr="00225817">
        <w:rPr>
          <w:sz w:val="22"/>
          <w:szCs w:val="22"/>
        </w:rPr>
        <w:t xml:space="preserve">is </w:t>
      </w:r>
      <w:r w:rsidR="005A781B" w:rsidRPr="00225817">
        <w:rPr>
          <w:sz w:val="22"/>
          <w:szCs w:val="22"/>
        </w:rPr>
        <w:t>idiosyncratic</w:t>
      </w:r>
      <w:r w:rsidR="003D47C0">
        <w:rPr>
          <w:sz w:val="22"/>
          <w:szCs w:val="22"/>
        </w:rPr>
        <w:t xml:space="preserve"> to</w:t>
      </w:r>
      <w:r w:rsidR="003F3D46" w:rsidRPr="00225817">
        <w:rPr>
          <w:sz w:val="22"/>
          <w:szCs w:val="22"/>
        </w:rPr>
        <w:t xml:space="preserve"> </w:t>
      </w:r>
      <w:r w:rsidR="005A781B" w:rsidRPr="00225817">
        <w:rPr>
          <w:sz w:val="22"/>
          <w:szCs w:val="22"/>
        </w:rPr>
        <w:t xml:space="preserve">the </w:t>
      </w:r>
      <w:r w:rsidR="003F3D46" w:rsidRPr="00225817">
        <w:rPr>
          <w:sz w:val="22"/>
          <w:szCs w:val="22"/>
        </w:rPr>
        <w:t>countries and MNEs</w:t>
      </w:r>
      <w:r w:rsidRPr="00225817">
        <w:rPr>
          <w:sz w:val="22"/>
          <w:szCs w:val="22"/>
        </w:rPr>
        <w:t xml:space="preserve"> </w:t>
      </w:r>
      <w:r w:rsidR="00082E72" w:rsidRPr="00225817">
        <w:rPr>
          <w:sz w:val="22"/>
          <w:szCs w:val="22"/>
        </w:rPr>
        <w:t>in</w:t>
      </w:r>
      <w:r w:rsidR="003F3D46" w:rsidRPr="00225817">
        <w:rPr>
          <w:sz w:val="22"/>
          <w:szCs w:val="22"/>
        </w:rPr>
        <w:t>volved in</w:t>
      </w:r>
      <w:r w:rsidR="00082E72" w:rsidRPr="00225817">
        <w:rPr>
          <w:sz w:val="22"/>
          <w:szCs w:val="22"/>
        </w:rPr>
        <w:t xml:space="preserve"> </w:t>
      </w:r>
      <w:r w:rsidR="003F3D46" w:rsidRPr="00225817">
        <w:rPr>
          <w:sz w:val="22"/>
          <w:szCs w:val="22"/>
        </w:rPr>
        <w:t>that</w:t>
      </w:r>
      <w:r w:rsidR="003D47C0">
        <w:rPr>
          <w:sz w:val="22"/>
          <w:szCs w:val="22"/>
        </w:rPr>
        <w:t xml:space="preserve"> transaction. I</w:t>
      </w:r>
      <w:r w:rsidR="0040661B" w:rsidRPr="00225817">
        <w:rPr>
          <w:sz w:val="22"/>
          <w:szCs w:val="22"/>
        </w:rPr>
        <w:t xml:space="preserve">t </w:t>
      </w:r>
      <w:r w:rsidR="005A781B" w:rsidRPr="00225817">
        <w:rPr>
          <w:sz w:val="22"/>
          <w:szCs w:val="22"/>
        </w:rPr>
        <w:t>need not be equal or reciprocal, implying thereby that fo</w:t>
      </w:r>
      <w:r w:rsidR="0040661B" w:rsidRPr="00225817">
        <w:rPr>
          <w:sz w:val="22"/>
          <w:szCs w:val="22"/>
        </w:rPr>
        <w:t>r the same pair of countries the</w:t>
      </w:r>
      <w:r w:rsidR="005A781B" w:rsidRPr="00225817">
        <w:rPr>
          <w:sz w:val="22"/>
          <w:szCs w:val="22"/>
        </w:rPr>
        <w:t xml:space="preserve"> </w:t>
      </w:r>
      <w:r w:rsidR="0040661B" w:rsidRPr="00225817">
        <w:rPr>
          <w:i/>
          <w:sz w:val="22"/>
          <w:szCs w:val="22"/>
        </w:rPr>
        <w:t>geopolitical context</w:t>
      </w:r>
      <w:r w:rsidR="0040661B" w:rsidRPr="00225817">
        <w:rPr>
          <w:sz w:val="22"/>
          <w:szCs w:val="22"/>
        </w:rPr>
        <w:t xml:space="preserve"> for an</w:t>
      </w:r>
      <w:r w:rsidR="005A781B" w:rsidRPr="00225817">
        <w:rPr>
          <w:sz w:val="22"/>
          <w:szCs w:val="22"/>
        </w:rPr>
        <w:t xml:space="preserve"> IB transaction between A and B could</w:t>
      </w:r>
      <w:r w:rsidR="00082E72" w:rsidRPr="00225817">
        <w:rPr>
          <w:sz w:val="22"/>
          <w:szCs w:val="22"/>
        </w:rPr>
        <w:t xml:space="preserve"> differ</w:t>
      </w:r>
      <w:r w:rsidR="0040661B" w:rsidRPr="00225817">
        <w:rPr>
          <w:sz w:val="22"/>
          <w:szCs w:val="22"/>
        </w:rPr>
        <w:t xml:space="preserve"> from </w:t>
      </w:r>
      <w:r w:rsidR="005A781B" w:rsidRPr="00225817">
        <w:rPr>
          <w:sz w:val="22"/>
          <w:szCs w:val="22"/>
        </w:rPr>
        <w:t>a similar transaction between B and A.</w:t>
      </w:r>
      <w:r w:rsidR="0040661B" w:rsidRPr="00225817">
        <w:rPr>
          <w:sz w:val="22"/>
          <w:szCs w:val="22"/>
        </w:rPr>
        <w:t xml:space="preserve"> Hence, </w:t>
      </w:r>
      <w:r w:rsidR="003F3D46" w:rsidRPr="00225817">
        <w:rPr>
          <w:sz w:val="22"/>
          <w:szCs w:val="22"/>
        </w:rPr>
        <w:t xml:space="preserve">while </w:t>
      </w:r>
      <w:r w:rsidR="0040661B" w:rsidRPr="00225817">
        <w:rPr>
          <w:sz w:val="22"/>
          <w:szCs w:val="22"/>
        </w:rPr>
        <w:t xml:space="preserve">a macro view of the </w:t>
      </w:r>
      <w:r w:rsidR="0040661B" w:rsidRPr="00225817">
        <w:rPr>
          <w:i/>
          <w:sz w:val="22"/>
          <w:szCs w:val="22"/>
        </w:rPr>
        <w:t>geopolitical environment</w:t>
      </w:r>
      <w:r w:rsidR="00F97209" w:rsidRPr="00225817">
        <w:rPr>
          <w:sz w:val="22"/>
          <w:szCs w:val="22"/>
        </w:rPr>
        <w:t xml:space="preserve"> </w:t>
      </w:r>
      <w:r w:rsidR="0040661B" w:rsidRPr="00225817">
        <w:rPr>
          <w:sz w:val="22"/>
          <w:szCs w:val="22"/>
        </w:rPr>
        <w:t>provide</w:t>
      </w:r>
      <w:r w:rsidR="00F97209" w:rsidRPr="00225817">
        <w:rPr>
          <w:sz w:val="22"/>
          <w:szCs w:val="22"/>
        </w:rPr>
        <w:t>s</w:t>
      </w:r>
      <w:r w:rsidR="0040661B" w:rsidRPr="00225817">
        <w:rPr>
          <w:sz w:val="22"/>
          <w:szCs w:val="22"/>
        </w:rPr>
        <w:t xml:space="preserve"> general indicators, each IB t</w:t>
      </w:r>
      <w:r w:rsidR="003F3D46" w:rsidRPr="00225817">
        <w:rPr>
          <w:sz w:val="22"/>
          <w:szCs w:val="22"/>
        </w:rPr>
        <w:t>ransaction needs to be evaluat</w:t>
      </w:r>
      <w:r w:rsidR="0040661B" w:rsidRPr="00225817">
        <w:rPr>
          <w:sz w:val="22"/>
          <w:szCs w:val="22"/>
        </w:rPr>
        <w:t xml:space="preserve">ed against its specific </w:t>
      </w:r>
      <w:r w:rsidR="0040661B" w:rsidRPr="00225817">
        <w:rPr>
          <w:i/>
          <w:sz w:val="22"/>
          <w:szCs w:val="22"/>
        </w:rPr>
        <w:t>geopolitical context</w:t>
      </w:r>
      <w:r w:rsidR="0040661B" w:rsidRPr="00225817">
        <w:rPr>
          <w:sz w:val="22"/>
          <w:szCs w:val="22"/>
        </w:rPr>
        <w:t xml:space="preserve">. </w:t>
      </w:r>
    </w:p>
    <w:p w:rsidR="003E6E28" w:rsidRPr="00225817" w:rsidRDefault="00082E72" w:rsidP="00225817">
      <w:pPr>
        <w:jc w:val="left"/>
        <w:rPr>
          <w:sz w:val="22"/>
          <w:szCs w:val="22"/>
        </w:rPr>
      </w:pPr>
      <w:r w:rsidRPr="00225817">
        <w:rPr>
          <w:sz w:val="22"/>
          <w:szCs w:val="22"/>
        </w:rPr>
        <w:t xml:space="preserve">The </w:t>
      </w:r>
      <w:r w:rsidR="0069368E" w:rsidRPr="00225817">
        <w:rPr>
          <w:sz w:val="22"/>
          <w:szCs w:val="22"/>
        </w:rPr>
        <w:t xml:space="preserve">immense </w:t>
      </w:r>
      <w:r w:rsidRPr="00225817">
        <w:rPr>
          <w:sz w:val="22"/>
          <w:szCs w:val="22"/>
        </w:rPr>
        <w:t xml:space="preserve">variety of IB transactions in </w:t>
      </w:r>
      <w:r w:rsidR="003D47C0">
        <w:rPr>
          <w:sz w:val="22"/>
          <w:szCs w:val="22"/>
        </w:rPr>
        <w:t>both trade as well as</w:t>
      </w:r>
      <w:r w:rsidRPr="00225817">
        <w:rPr>
          <w:sz w:val="22"/>
          <w:szCs w:val="22"/>
        </w:rPr>
        <w:t xml:space="preserve"> FDI however precl</w:t>
      </w:r>
      <w:r w:rsidR="003F3D46" w:rsidRPr="00225817">
        <w:rPr>
          <w:sz w:val="22"/>
          <w:szCs w:val="22"/>
        </w:rPr>
        <w:t>udes any generalized application</w:t>
      </w:r>
      <w:r w:rsidR="002A2AAE" w:rsidRPr="00225817">
        <w:rPr>
          <w:sz w:val="22"/>
          <w:szCs w:val="22"/>
        </w:rPr>
        <w:t>.</w:t>
      </w:r>
      <w:r w:rsidR="0069368E" w:rsidRPr="00225817">
        <w:rPr>
          <w:sz w:val="22"/>
          <w:szCs w:val="22"/>
        </w:rPr>
        <w:t xml:space="preserve"> </w:t>
      </w:r>
      <w:r w:rsidR="002A2AAE" w:rsidRPr="00225817">
        <w:rPr>
          <w:sz w:val="22"/>
          <w:szCs w:val="22"/>
        </w:rPr>
        <w:t>W</w:t>
      </w:r>
      <w:r w:rsidR="0069368E" w:rsidRPr="00225817">
        <w:rPr>
          <w:sz w:val="22"/>
          <w:szCs w:val="22"/>
        </w:rPr>
        <w:t xml:space="preserve">e </w:t>
      </w:r>
      <w:r w:rsidR="002A2AAE" w:rsidRPr="00225817">
        <w:rPr>
          <w:sz w:val="22"/>
          <w:szCs w:val="22"/>
        </w:rPr>
        <w:t xml:space="preserve">therefore </w:t>
      </w:r>
      <w:r w:rsidR="0069368E" w:rsidRPr="00225817">
        <w:rPr>
          <w:sz w:val="22"/>
          <w:szCs w:val="22"/>
        </w:rPr>
        <w:t xml:space="preserve">confine analysis </w:t>
      </w:r>
      <w:r w:rsidR="002A2AAE" w:rsidRPr="00225817">
        <w:rPr>
          <w:sz w:val="22"/>
          <w:szCs w:val="22"/>
        </w:rPr>
        <w:t>to the</w:t>
      </w:r>
      <w:r w:rsidR="0069368E" w:rsidRPr="00225817">
        <w:rPr>
          <w:sz w:val="22"/>
          <w:szCs w:val="22"/>
        </w:rPr>
        <w:t xml:space="preserve"> application </w:t>
      </w:r>
      <w:r w:rsidR="002A2AAE" w:rsidRPr="00225817">
        <w:rPr>
          <w:sz w:val="22"/>
          <w:szCs w:val="22"/>
        </w:rPr>
        <w:t xml:space="preserve">of the </w:t>
      </w:r>
      <w:r w:rsidR="002A2AAE" w:rsidRPr="00225817">
        <w:rPr>
          <w:i/>
          <w:sz w:val="22"/>
          <w:szCs w:val="22"/>
        </w:rPr>
        <w:t>geopolitical context</w:t>
      </w:r>
      <w:r w:rsidR="002A2AAE" w:rsidRPr="00225817">
        <w:rPr>
          <w:sz w:val="22"/>
          <w:szCs w:val="22"/>
        </w:rPr>
        <w:t xml:space="preserve"> only to</w:t>
      </w:r>
      <w:r w:rsidR="003E6E28" w:rsidRPr="00225817">
        <w:rPr>
          <w:sz w:val="22"/>
          <w:szCs w:val="22"/>
        </w:rPr>
        <w:t xml:space="preserve"> </w:t>
      </w:r>
      <w:r w:rsidR="003D47C0" w:rsidRPr="00225817">
        <w:rPr>
          <w:sz w:val="22"/>
          <w:szCs w:val="22"/>
        </w:rPr>
        <w:t>MNEs</w:t>
      </w:r>
      <w:r w:rsidR="003D47C0">
        <w:rPr>
          <w:sz w:val="22"/>
          <w:szCs w:val="22"/>
        </w:rPr>
        <w:t>’</w:t>
      </w:r>
      <w:r w:rsidR="003D47C0" w:rsidRPr="00225817">
        <w:rPr>
          <w:sz w:val="22"/>
          <w:szCs w:val="22"/>
        </w:rPr>
        <w:t xml:space="preserve"> </w:t>
      </w:r>
      <w:r w:rsidR="002A2AAE" w:rsidRPr="00225817">
        <w:rPr>
          <w:sz w:val="22"/>
          <w:szCs w:val="22"/>
        </w:rPr>
        <w:t xml:space="preserve">FDI strategies </w:t>
      </w:r>
      <w:r w:rsidR="003D47C0">
        <w:rPr>
          <w:sz w:val="22"/>
          <w:szCs w:val="22"/>
        </w:rPr>
        <w:t>because</w:t>
      </w:r>
      <w:r w:rsidR="00841C9E" w:rsidRPr="00225817">
        <w:rPr>
          <w:sz w:val="22"/>
          <w:szCs w:val="22"/>
        </w:rPr>
        <w:t>: (1) arm’s length transactions like exports</w:t>
      </w:r>
      <w:r w:rsidR="0010726D" w:rsidRPr="00225817">
        <w:rPr>
          <w:sz w:val="22"/>
          <w:szCs w:val="22"/>
        </w:rPr>
        <w:t xml:space="preserve"> </w:t>
      </w:r>
      <w:r w:rsidR="00254ED5" w:rsidRPr="00225817">
        <w:rPr>
          <w:sz w:val="22"/>
          <w:szCs w:val="22"/>
        </w:rPr>
        <w:t xml:space="preserve">are fluid and </w:t>
      </w:r>
      <w:r w:rsidR="0010726D" w:rsidRPr="00225817">
        <w:rPr>
          <w:sz w:val="22"/>
          <w:szCs w:val="22"/>
        </w:rPr>
        <w:t>can be shifted elsewhere with ease</w:t>
      </w:r>
      <w:r w:rsidR="00041164" w:rsidRPr="00225817">
        <w:rPr>
          <w:sz w:val="22"/>
          <w:szCs w:val="22"/>
        </w:rPr>
        <w:t>, whereas</w:t>
      </w:r>
      <w:r w:rsidR="0010726D" w:rsidRPr="00225817">
        <w:rPr>
          <w:sz w:val="22"/>
          <w:szCs w:val="22"/>
        </w:rPr>
        <w:t xml:space="preserve"> </w:t>
      </w:r>
      <w:r w:rsidR="00701CBB" w:rsidRPr="00225817">
        <w:rPr>
          <w:sz w:val="22"/>
          <w:szCs w:val="22"/>
        </w:rPr>
        <w:t>FDI</w:t>
      </w:r>
      <w:r w:rsidR="00041164" w:rsidRPr="00225817">
        <w:rPr>
          <w:sz w:val="22"/>
          <w:szCs w:val="22"/>
        </w:rPr>
        <w:t xml:space="preserve"> </w:t>
      </w:r>
      <w:r w:rsidR="003D47C0" w:rsidRPr="00225817">
        <w:rPr>
          <w:sz w:val="22"/>
          <w:szCs w:val="22"/>
        </w:rPr>
        <w:t xml:space="preserve">requires large investments </w:t>
      </w:r>
      <w:r w:rsidR="003D47C0">
        <w:rPr>
          <w:sz w:val="22"/>
          <w:szCs w:val="22"/>
        </w:rPr>
        <w:t>and takes longer to materialize</w:t>
      </w:r>
      <w:r w:rsidR="00701CBB" w:rsidRPr="00225817">
        <w:rPr>
          <w:sz w:val="22"/>
          <w:szCs w:val="22"/>
        </w:rPr>
        <w:t>;</w:t>
      </w:r>
      <w:r w:rsidR="00041164" w:rsidRPr="00225817">
        <w:rPr>
          <w:sz w:val="22"/>
          <w:szCs w:val="22"/>
        </w:rPr>
        <w:t xml:space="preserve"> </w:t>
      </w:r>
      <w:r w:rsidR="00701CBB" w:rsidRPr="00225817">
        <w:rPr>
          <w:sz w:val="22"/>
          <w:szCs w:val="22"/>
        </w:rPr>
        <w:t xml:space="preserve">(2) </w:t>
      </w:r>
      <w:r w:rsidR="00841C9E" w:rsidRPr="00225817">
        <w:rPr>
          <w:sz w:val="22"/>
          <w:szCs w:val="22"/>
        </w:rPr>
        <w:t>FDI reflect</w:t>
      </w:r>
      <w:r w:rsidR="00701CBB" w:rsidRPr="00225817">
        <w:rPr>
          <w:sz w:val="22"/>
          <w:szCs w:val="22"/>
        </w:rPr>
        <w:t>s</w:t>
      </w:r>
      <w:r w:rsidR="00841C9E" w:rsidRPr="00225817">
        <w:rPr>
          <w:sz w:val="22"/>
          <w:szCs w:val="22"/>
        </w:rPr>
        <w:t xml:space="preserve"> </w:t>
      </w:r>
      <w:r w:rsidR="00701CBB" w:rsidRPr="00225817">
        <w:rPr>
          <w:sz w:val="22"/>
          <w:szCs w:val="22"/>
        </w:rPr>
        <w:t xml:space="preserve">long-term </w:t>
      </w:r>
      <w:r w:rsidR="00841C9E" w:rsidRPr="00225817">
        <w:rPr>
          <w:sz w:val="22"/>
          <w:szCs w:val="22"/>
        </w:rPr>
        <w:t>strategic intent</w:t>
      </w:r>
      <w:r w:rsidR="00701CBB" w:rsidRPr="00225817">
        <w:rPr>
          <w:sz w:val="22"/>
          <w:szCs w:val="22"/>
        </w:rPr>
        <w:t xml:space="preserve"> </w:t>
      </w:r>
      <w:r w:rsidR="00254ED5" w:rsidRPr="00225817">
        <w:rPr>
          <w:sz w:val="22"/>
          <w:szCs w:val="22"/>
        </w:rPr>
        <w:t>and hence</w:t>
      </w:r>
      <w:r w:rsidR="000C7E56" w:rsidRPr="00225817">
        <w:rPr>
          <w:sz w:val="22"/>
          <w:szCs w:val="22"/>
        </w:rPr>
        <w:t xml:space="preserve"> analyzing the </w:t>
      </w:r>
      <w:r w:rsidR="000C7E56" w:rsidRPr="00225817">
        <w:rPr>
          <w:i/>
          <w:sz w:val="22"/>
          <w:szCs w:val="22"/>
        </w:rPr>
        <w:t>geopolitical context</w:t>
      </w:r>
      <w:r w:rsidR="000C7E56" w:rsidRPr="00225817">
        <w:rPr>
          <w:sz w:val="22"/>
          <w:szCs w:val="22"/>
        </w:rPr>
        <w:t xml:space="preserve"> prior to those large investments is </w:t>
      </w:r>
      <w:r w:rsidR="00EA6580" w:rsidRPr="00225817">
        <w:rPr>
          <w:sz w:val="22"/>
          <w:szCs w:val="22"/>
        </w:rPr>
        <w:t xml:space="preserve">more </w:t>
      </w:r>
      <w:r w:rsidR="000C7E56" w:rsidRPr="00225817">
        <w:rPr>
          <w:sz w:val="22"/>
          <w:szCs w:val="22"/>
        </w:rPr>
        <w:t xml:space="preserve">important. </w:t>
      </w:r>
    </w:p>
    <w:p w:rsidR="00841C9E" w:rsidRPr="00225817" w:rsidRDefault="00464775" w:rsidP="00225817">
      <w:pPr>
        <w:jc w:val="left"/>
        <w:rPr>
          <w:color w:val="333333"/>
          <w:sz w:val="22"/>
          <w:szCs w:val="22"/>
        </w:rPr>
      </w:pPr>
      <w:r w:rsidRPr="00225817">
        <w:rPr>
          <w:sz w:val="22"/>
          <w:szCs w:val="22"/>
        </w:rPr>
        <w:t>T</w:t>
      </w:r>
      <w:r w:rsidR="007334B8" w:rsidRPr="00225817">
        <w:rPr>
          <w:sz w:val="22"/>
          <w:szCs w:val="22"/>
        </w:rPr>
        <w:t xml:space="preserve">he motive </w:t>
      </w:r>
      <w:r w:rsidR="00AA0EA8" w:rsidRPr="00225817">
        <w:rPr>
          <w:sz w:val="22"/>
          <w:szCs w:val="22"/>
        </w:rPr>
        <w:t>(</w:t>
      </w:r>
      <w:r w:rsidR="007334B8" w:rsidRPr="00225817">
        <w:rPr>
          <w:sz w:val="22"/>
          <w:szCs w:val="22"/>
        </w:rPr>
        <w:t>and strategy</w:t>
      </w:r>
      <w:r w:rsidR="00AA0EA8" w:rsidRPr="00225817">
        <w:rPr>
          <w:sz w:val="22"/>
          <w:szCs w:val="22"/>
        </w:rPr>
        <w:t>)</w:t>
      </w:r>
      <w:r w:rsidR="007334B8" w:rsidRPr="00225817">
        <w:rPr>
          <w:sz w:val="22"/>
          <w:szCs w:val="22"/>
        </w:rPr>
        <w:t xml:space="preserve"> </w:t>
      </w:r>
      <w:r w:rsidRPr="00225817">
        <w:rPr>
          <w:sz w:val="22"/>
          <w:szCs w:val="22"/>
        </w:rPr>
        <w:t xml:space="preserve">even </w:t>
      </w:r>
      <w:r w:rsidR="007334B8" w:rsidRPr="00225817">
        <w:rPr>
          <w:sz w:val="22"/>
          <w:szCs w:val="22"/>
        </w:rPr>
        <w:t xml:space="preserve">for </w:t>
      </w:r>
      <w:r w:rsidRPr="00225817">
        <w:rPr>
          <w:sz w:val="22"/>
          <w:szCs w:val="22"/>
        </w:rPr>
        <w:t xml:space="preserve">FDI </w:t>
      </w:r>
      <w:r w:rsidR="0078213A" w:rsidRPr="00225817">
        <w:rPr>
          <w:sz w:val="22"/>
          <w:szCs w:val="22"/>
        </w:rPr>
        <w:t>transaction</w:t>
      </w:r>
      <w:r w:rsidRPr="00225817">
        <w:rPr>
          <w:sz w:val="22"/>
          <w:szCs w:val="22"/>
        </w:rPr>
        <w:t>s</w:t>
      </w:r>
      <w:r w:rsidR="0078213A" w:rsidRPr="00225817">
        <w:rPr>
          <w:sz w:val="22"/>
          <w:szCs w:val="22"/>
        </w:rPr>
        <w:t xml:space="preserve"> </w:t>
      </w:r>
      <w:r w:rsidR="003D47C0">
        <w:rPr>
          <w:sz w:val="22"/>
          <w:szCs w:val="22"/>
        </w:rPr>
        <w:t>varies widely, and</w:t>
      </w:r>
      <w:r w:rsidR="00232C08" w:rsidRPr="00225817">
        <w:rPr>
          <w:sz w:val="22"/>
          <w:szCs w:val="22"/>
        </w:rPr>
        <w:t xml:space="preserve"> </w:t>
      </w:r>
      <w:r w:rsidRPr="00225817">
        <w:rPr>
          <w:sz w:val="22"/>
          <w:szCs w:val="22"/>
        </w:rPr>
        <w:t xml:space="preserve">each </w:t>
      </w:r>
      <w:r w:rsidR="00232C08" w:rsidRPr="00225817">
        <w:rPr>
          <w:sz w:val="22"/>
          <w:szCs w:val="22"/>
        </w:rPr>
        <w:t>has</w:t>
      </w:r>
      <w:r w:rsidR="0078213A" w:rsidRPr="00225817">
        <w:rPr>
          <w:sz w:val="22"/>
          <w:szCs w:val="22"/>
        </w:rPr>
        <w:t xml:space="preserve"> its</w:t>
      </w:r>
      <w:r w:rsidR="007334B8" w:rsidRPr="00225817">
        <w:rPr>
          <w:sz w:val="22"/>
          <w:szCs w:val="22"/>
        </w:rPr>
        <w:t xml:space="preserve"> </w:t>
      </w:r>
      <w:r w:rsidR="0078213A" w:rsidRPr="00225817">
        <w:rPr>
          <w:sz w:val="22"/>
          <w:szCs w:val="22"/>
        </w:rPr>
        <w:t xml:space="preserve">unique </w:t>
      </w:r>
      <w:r w:rsidR="007334B8" w:rsidRPr="00225817">
        <w:rPr>
          <w:i/>
          <w:sz w:val="22"/>
          <w:szCs w:val="22"/>
        </w:rPr>
        <w:t>geopolitical context</w:t>
      </w:r>
      <w:r w:rsidRPr="00225817">
        <w:rPr>
          <w:i/>
          <w:sz w:val="22"/>
          <w:szCs w:val="22"/>
        </w:rPr>
        <w:t>.</w:t>
      </w:r>
      <w:r w:rsidRPr="00225817">
        <w:rPr>
          <w:sz w:val="22"/>
          <w:szCs w:val="22"/>
        </w:rPr>
        <w:t xml:space="preserve"> </w:t>
      </w:r>
      <w:r w:rsidR="003D47C0">
        <w:rPr>
          <w:sz w:val="22"/>
          <w:szCs w:val="22"/>
        </w:rPr>
        <w:t>Hence</w:t>
      </w:r>
      <w:r w:rsidR="00CE3A3A">
        <w:rPr>
          <w:sz w:val="22"/>
          <w:szCs w:val="22"/>
        </w:rPr>
        <w:t>,</w:t>
      </w:r>
      <w:r w:rsidR="003D47C0">
        <w:rPr>
          <w:sz w:val="22"/>
          <w:szCs w:val="22"/>
        </w:rPr>
        <w:t xml:space="preserve"> t</w:t>
      </w:r>
      <w:r w:rsidR="00232C08" w:rsidRPr="00225817">
        <w:rPr>
          <w:sz w:val="22"/>
          <w:szCs w:val="22"/>
        </w:rPr>
        <w:t xml:space="preserve">o simplify </w:t>
      </w:r>
      <w:r w:rsidR="004B0DC0" w:rsidRPr="00225817">
        <w:rPr>
          <w:sz w:val="22"/>
          <w:szCs w:val="22"/>
        </w:rPr>
        <w:t xml:space="preserve">analysis </w:t>
      </w:r>
      <w:r w:rsidR="00232C08" w:rsidRPr="00225817">
        <w:rPr>
          <w:sz w:val="22"/>
          <w:szCs w:val="22"/>
        </w:rPr>
        <w:t xml:space="preserve">we </w:t>
      </w:r>
      <w:r w:rsidR="00AA0EA8" w:rsidRPr="00225817">
        <w:rPr>
          <w:sz w:val="22"/>
          <w:szCs w:val="22"/>
        </w:rPr>
        <w:t xml:space="preserve">adopt </w:t>
      </w:r>
      <w:r w:rsidR="00663AA7" w:rsidRPr="00225817">
        <w:rPr>
          <w:sz w:val="22"/>
          <w:szCs w:val="22"/>
        </w:rPr>
        <w:t xml:space="preserve">the </w:t>
      </w:r>
      <w:r w:rsidR="003D47C0">
        <w:rPr>
          <w:sz w:val="22"/>
          <w:szCs w:val="22"/>
        </w:rPr>
        <w:t>taxonomy</w:t>
      </w:r>
      <w:r w:rsidR="00B85006" w:rsidRPr="00225817">
        <w:rPr>
          <w:sz w:val="22"/>
          <w:szCs w:val="22"/>
        </w:rPr>
        <w:t xml:space="preserve"> </w:t>
      </w:r>
      <w:r w:rsidR="00663AA7" w:rsidRPr="00225817">
        <w:rPr>
          <w:sz w:val="22"/>
          <w:szCs w:val="22"/>
        </w:rPr>
        <w:t xml:space="preserve">in the IB literature - </w:t>
      </w:r>
      <w:r w:rsidR="00B85006" w:rsidRPr="00225817">
        <w:rPr>
          <w:i/>
          <w:iCs/>
          <w:sz w:val="22"/>
          <w:szCs w:val="22"/>
        </w:rPr>
        <w:t>resource-seeking, market-</w:t>
      </w:r>
      <w:r w:rsidRPr="00225817">
        <w:rPr>
          <w:i/>
          <w:iCs/>
          <w:sz w:val="22"/>
          <w:szCs w:val="22"/>
        </w:rPr>
        <w:t xml:space="preserve">seeking, efficiency-seeking; </w:t>
      </w:r>
      <w:r w:rsidR="00B85006" w:rsidRPr="00225817">
        <w:rPr>
          <w:i/>
          <w:iCs/>
          <w:sz w:val="22"/>
          <w:szCs w:val="22"/>
        </w:rPr>
        <w:t xml:space="preserve">strategic asset-seeking </w:t>
      </w:r>
      <w:r w:rsidR="005F6DE5" w:rsidRPr="00225817">
        <w:rPr>
          <w:i/>
          <w:iCs/>
          <w:sz w:val="22"/>
          <w:szCs w:val="22"/>
        </w:rPr>
        <w:t>–</w:t>
      </w:r>
      <w:r w:rsidR="00B85006" w:rsidRPr="00225817">
        <w:rPr>
          <w:i/>
          <w:iCs/>
          <w:sz w:val="22"/>
          <w:szCs w:val="22"/>
        </w:rPr>
        <w:t xml:space="preserve"> </w:t>
      </w:r>
      <w:r w:rsidR="005F6DE5" w:rsidRPr="00225817">
        <w:rPr>
          <w:sz w:val="22"/>
          <w:szCs w:val="22"/>
        </w:rPr>
        <w:t xml:space="preserve">as the main </w:t>
      </w:r>
      <w:r w:rsidR="003D47C0" w:rsidRPr="00225817">
        <w:rPr>
          <w:sz w:val="22"/>
          <w:szCs w:val="22"/>
        </w:rPr>
        <w:t>FDI</w:t>
      </w:r>
      <w:r w:rsidR="005F6DE5" w:rsidRPr="00225817">
        <w:rPr>
          <w:sz w:val="22"/>
          <w:szCs w:val="22"/>
        </w:rPr>
        <w:t xml:space="preserve"> motives </w:t>
      </w:r>
      <w:r w:rsidR="00B85006" w:rsidRPr="00225817">
        <w:rPr>
          <w:sz w:val="22"/>
          <w:szCs w:val="22"/>
        </w:rPr>
        <w:t>(Dunning, 1993)</w:t>
      </w:r>
      <w:r w:rsidR="00663AA7" w:rsidRPr="00225817">
        <w:rPr>
          <w:sz w:val="22"/>
          <w:szCs w:val="22"/>
        </w:rPr>
        <w:t xml:space="preserve">. </w:t>
      </w:r>
      <w:r w:rsidR="00232C08" w:rsidRPr="00225817">
        <w:rPr>
          <w:sz w:val="22"/>
          <w:szCs w:val="22"/>
        </w:rPr>
        <w:t>H</w:t>
      </w:r>
      <w:r w:rsidRPr="00225817">
        <w:rPr>
          <w:sz w:val="22"/>
          <w:szCs w:val="22"/>
        </w:rPr>
        <w:t xml:space="preserve">owever the extant </w:t>
      </w:r>
      <w:r w:rsidR="003D47C0">
        <w:rPr>
          <w:sz w:val="22"/>
          <w:szCs w:val="22"/>
        </w:rPr>
        <w:t>categories are</w:t>
      </w:r>
      <w:r w:rsidR="00232C08" w:rsidRPr="00225817">
        <w:rPr>
          <w:sz w:val="22"/>
          <w:szCs w:val="22"/>
        </w:rPr>
        <w:t xml:space="preserve"> based</w:t>
      </w:r>
      <w:r w:rsidR="00B85006" w:rsidRPr="00225817">
        <w:rPr>
          <w:sz w:val="22"/>
          <w:szCs w:val="22"/>
        </w:rPr>
        <w:t xml:space="preserve"> mostly </w:t>
      </w:r>
      <w:r w:rsidR="00232C08" w:rsidRPr="00225817">
        <w:rPr>
          <w:sz w:val="22"/>
          <w:szCs w:val="22"/>
        </w:rPr>
        <w:t xml:space="preserve">on </w:t>
      </w:r>
      <w:r w:rsidR="00B85006" w:rsidRPr="00225817">
        <w:rPr>
          <w:sz w:val="22"/>
          <w:szCs w:val="22"/>
        </w:rPr>
        <w:t>the</w:t>
      </w:r>
      <w:r w:rsidR="003D47C0" w:rsidRPr="003D47C0">
        <w:rPr>
          <w:sz w:val="22"/>
          <w:szCs w:val="22"/>
        </w:rPr>
        <w:t xml:space="preserve"> </w:t>
      </w:r>
      <w:r w:rsidR="003D47C0" w:rsidRPr="00225817">
        <w:rPr>
          <w:sz w:val="22"/>
          <w:szCs w:val="22"/>
        </w:rPr>
        <w:t>outward FDI</w:t>
      </w:r>
      <w:r w:rsidR="00B85006" w:rsidRPr="00225817">
        <w:rPr>
          <w:sz w:val="22"/>
          <w:szCs w:val="22"/>
        </w:rPr>
        <w:t xml:space="preserve"> </w:t>
      </w:r>
      <w:r w:rsidR="003D47C0">
        <w:rPr>
          <w:sz w:val="22"/>
          <w:szCs w:val="22"/>
        </w:rPr>
        <w:t>motives of</w:t>
      </w:r>
      <w:r w:rsidRPr="00225817">
        <w:rPr>
          <w:sz w:val="22"/>
          <w:szCs w:val="22"/>
        </w:rPr>
        <w:t xml:space="preserve"> </w:t>
      </w:r>
      <w:r w:rsidR="003D47C0">
        <w:rPr>
          <w:sz w:val="22"/>
          <w:szCs w:val="22"/>
        </w:rPr>
        <w:t>developed country</w:t>
      </w:r>
      <w:r w:rsidR="003D47C0" w:rsidRPr="00225817">
        <w:rPr>
          <w:sz w:val="22"/>
          <w:szCs w:val="22"/>
        </w:rPr>
        <w:t xml:space="preserve"> </w:t>
      </w:r>
      <w:r w:rsidR="003D47C0">
        <w:rPr>
          <w:sz w:val="22"/>
          <w:szCs w:val="22"/>
        </w:rPr>
        <w:t>MNEs</w:t>
      </w:r>
      <w:r w:rsidR="00AA0EA8" w:rsidRPr="00225817">
        <w:rPr>
          <w:sz w:val="22"/>
          <w:szCs w:val="22"/>
        </w:rPr>
        <w:t>,</w:t>
      </w:r>
      <w:r w:rsidR="003E6E28" w:rsidRPr="00225817">
        <w:rPr>
          <w:sz w:val="22"/>
          <w:szCs w:val="22"/>
        </w:rPr>
        <w:t xml:space="preserve"> as </w:t>
      </w:r>
      <w:r w:rsidR="00CE3A3A">
        <w:rPr>
          <w:sz w:val="22"/>
          <w:szCs w:val="22"/>
        </w:rPr>
        <w:t>witnessed</w:t>
      </w:r>
      <w:r w:rsidR="004D2017">
        <w:rPr>
          <w:sz w:val="22"/>
          <w:szCs w:val="22"/>
        </w:rPr>
        <w:t xml:space="preserve"> </w:t>
      </w:r>
      <w:r w:rsidR="003E6E28" w:rsidRPr="00225817">
        <w:rPr>
          <w:sz w:val="22"/>
          <w:szCs w:val="22"/>
        </w:rPr>
        <w:t xml:space="preserve">during the Cold War era. </w:t>
      </w:r>
      <w:r w:rsidR="00AA0EA8" w:rsidRPr="00225817">
        <w:rPr>
          <w:sz w:val="22"/>
          <w:szCs w:val="22"/>
        </w:rPr>
        <w:t>I</w:t>
      </w:r>
      <w:r w:rsidR="003E6E28" w:rsidRPr="00225817">
        <w:rPr>
          <w:sz w:val="22"/>
          <w:szCs w:val="22"/>
        </w:rPr>
        <w:t>t</w:t>
      </w:r>
      <w:r w:rsidR="00B85006" w:rsidRPr="00225817">
        <w:rPr>
          <w:sz w:val="22"/>
          <w:szCs w:val="22"/>
        </w:rPr>
        <w:t xml:space="preserve"> does not reflect </w:t>
      </w:r>
      <w:r w:rsidR="003E6E28" w:rsidRPr="00225817">
        <w:rPr>
          <w:sz w:val="22"/>
          <w:szCs w:val="22"/>
        </w:rPr>
        <w:t xml:space="preserve">the recent phenomenon of extensive outward FDI </w:t>
      </w:r>
      <w:r w:rsidR="00B85006" w:rsidRPr="00225817">
        <w:rPr>
          <w:sz w:val="22"/>
          <w:szCs w:val="22"/>
        </w:rPr>
        <w:t>by MNEs from emerging economies</w:t>
      </w:r>
      <w:r w:rsidR="009C0C91" w:rsidRPr="00225817">
        <w:rPr>
          <w:sz w:val="22"/>
          <w:szCs w:val="22"/>
        </w:rPr>
        <w:t xml:space="preserve"> like China and India</w:t>
      </w:r>
      <w:r w:rsidR="004D2017">
        <w:rPr>
          <w:sz w:val="22"/>
          <w:szCs w:val="22"/>
        </w:rPr>
        <w:t xml:space="preserve"> that</w:t>
      </w:r>
      <w:r w:rsidR="00D23DAB" w:rsidRPr="00225817">
        <w:rPr>
          <w:sz w:val="22"/>
          <w:szCs w:val="22"/>
        </w:rPr>
        <w:t xml:space="preserve"> often have</w:t>
      </w:r>
      <w:r w:rsidR="00232C08" w:rsidRPr="00225817">
        <w:rPr>
          <w:sz w:val="22"/>
          <w:szCs w:val="22"/>
        </w:rPr>
        <w:t xml:space="preserve"> </w:t>
      </w:r>
      <w:r w:rsidR="00CE3A3A">
        <w:rPr>
          <w:sz w:val="22"/>
          <w:szCs w:val="22"/>
        </w:rPr>
        <w:t xml:space="preserve">very </w:t>
      </w:r>
      <w:r w:rsidR="00232C08" w:rsidRPr="00225817">
        <w:rPr>
          <w:sz w:val="22"/>
          <w:szCs w:val="22"/>
        </w:rPr>
        <w:t xml:space="preserve">different </w:t>
      </w:r>
      <w:r w:rsidR="004D2017">
        <w:rPr>
          <w:sz w:val="22"/>
          <w:szCs w:val="22"/>
        </w:rPr>
        <w:t xml:space="preserve">FDI </w:t>
      </w:r>
      <w:r w:rsidR="00232C08" w:rsidRPr="00225817">
        <w:rPr>
          <w:sz w:val="22"/>
          <w:szCs w:val="22"/>
        </w:rPr>
        <w:t>motives and patterns</w:t>
      </w:r>
      <w:r w:rsidR="00CE3A3A">
        <w:rPr>
          <w:sz w:val="22"/>
          <w:szCs w:val="22"/>
        </w:rPr>
        <w:t xml:space="preserve"> to suit the</w:t>
      </w:r>
      <w:r w:rsidR="003E6E28" w:rsidRPr="00225817">
        <w:rPr>
          <w:sz w:val="22"/>
          <w:szCs w:val="22"/>
        </w:rPr>
        <w:t xml:space="preserve"> changed </w:t>
      </w:r>
      <w:r w:rsidR="003E6E28" w:rsidRPr="00225817">
        <w:rPr>
          <w:i/>
          <w:sz w:val="22"/>
          <w:szCs w:val="22"/>
        </w:rPr>
        <w:t>geopolitical environment</w:t>
      </w:r>
      <w:r w:rsidR="003E6E28" w:rsidRPr="00225817">
        <w:rPr>
          <w:sz w:val="22"/>
          <w:szCs w:val="22"/>
        </w:rPr>
        <w:t xml:space="preserve">. </w:t>
      </w:r>
      <w:r w:rsidR="00AA0EA8" w:rsidRPr="00225817">
        <w:rPr>
          <w:sz w:val="22"/>
          <w:szCs w:val="22"/>
        </w:rPr>
        <w:t xml:space="preserve">We therefore </w:t>
      </w:r>
      <w:r w:rsidR="0027101A" w:rsidRPr="00225817">
        <w:rPr>
          <w:sz w:val="22"/>
          <w:szCs w:val="22"/>
        </w:rPr>
        <w:t xml:space="preserve">supplement the </w:t>
      </w:r>
      <w:r w:rsidR="00CE3A3A">
        <w:rPr>
          <w:sz w:val="22"/>
          <w:szCs w:val="22"/>
        </w:rPr>
        <w:lastRenderedPageBreak/>
        <w:t xml:space="preserve">traditional </w:t>
      </w:r>
      <w:r w:rsidR="004D2017">
        <w:rPr>
          <w:sz w:val="22"/>
          <w:szCs w:val="22"/>
        </w:rPr>
        <w:t>taxonomy</w:t>
      </w:r>
      <w:r w:rsidR="004D2017" w:rsidRPr="00225817">
        <w:rPr>
          <w:sz w:val="22"/>
          <w:szCs w:val="22"/>
        </w:rPr>
        <w:t xml:space="preserve"> </w:t>
      </w:r>
      <w:r w:rsidR="0027101A" w:rsidRPr="00225817">
        <w:rPr>
          <w:sz w:val="22"/>
          <w:szCs w:val="22"/>
        </w:rPr>
        <w:t>with other FDI motives</w:t>
      </w:r>
      <w:r w:rsidR="00CE3A3A">
        <w:rPr>
          <w:sz w:val="22"/>
          <w:szCs w:val="22"/>
        </w:rPr>
        <w:t xml:space="preserve">, which were  </w:t>
      </w:r>
      <w:r w:rsidR="00232C08" w:rsidRPr="00225817">
        <w:rPr>
          <w:sz w:val="22"/>
          <w:szCs w:val="22"/>
        </w:rPr>
        <w:t>elicited from</w:t>
      </w:r>
      <w:r w:rsidR="007D0ED9" w:rsidRPr="00225817">
        <w:rPr>
          <w:sz w:val="22"/>
          <w:szCs w:val="22"/>
        </w:rPr>
        <w:t xml:space="preserve"> three Global CEO surveys conducted by UNCTAD (</w:t>
      </w:r>
      <w:r w:rsidR="00DF6225" w:rsidRPr="00225817">
        <w:rPr>
          <w:sz w:val="22"/>
          <w:szCs w:val="22"/>
        </w:rPr>
        <w:t xml:space="preserve">WIR, </w:t>
      </w:r>
      <w:r w:rsidR="007D0ED9" w:rsidRPr="00225817">
        <w:rPr>
          <w:sz w:val="22"/>
          <w:szCs w:val="22"/>
        </w:rPr>
        <w:t xml:space="preserve">2006): (1) </w:t>
      </w:r>
      <w:r w:rsidR="007D0ED9" w:rsidRPr="00225817">
        <w:rPr>
          <w:iCs/>
          <w:sz w:val="22"/>
          <w:szCs w:val="22"/>
        </w:rPr>
        <w:t xml:space="preserve">Global survey of developing-country TNCs, 2006 </w:t>
      </w:r>
      <w:r w:rsidR="00D23DAB" w:rsidRPr="00225817">
        <w:rPr>
          <w:sz w:val="22"/>
          <w:szCs w:val="22"/>
        </w:rPr>
        <w:t>(250 firm</w:t>
      </w:r>
      <w:r w:rsidR="007D0ED9" w:rsidRPr="00225817">
        <w:rPr>
          <w:sz w:val="22"/>
          <w:szCs w:val="22"/>
        </w:rPr>
        <w:t xml:space="preserve">s); (2) </w:t>
      </w:r>
      <w:r w:rsidR="007D0ED9" w:rsidRPr="00225817">
        <w:rPr>
          <w:iCs/>
          <w:sz w:val="22"/>
          <w:szCs w:val="22"/>
        </w:rPr>
        <w:t>Survey of Indian transnational corporations, 2006</w:t>
      </w:r>
      <w:r w:rsidR="00D23DAB" w:rsidRPr="00225817">
        <w:rPr>
          <w:sz w:val="22"/>
          <w:szCs w:val="22"/>
        </w:rPr>
        <w:t xml:space="preserve"> (40 firm</w:t>
      </w:r>
      <w:r w:rsidR="007D0ED9" w:rsidRPr="00225817">
        <w:rPr>
          <w:sz w:val="22"/>
          <w:szCs w:val="22"/>
        </w:rPr>
        <w:t xml:space="preserve">s); and (3) </w:t>
      </w:r>
      <w:r w:rsidR="007D0ED9" w:rsidRPr="00225817">
        <w:rPr>
          <w:iCs/>
          <w:sz w:val="22"/>
          <w:szCs w:val="22"/>
        </w:rPr>
        <w:t xml:space="preserve">FIAS/MIGA/IFC/CCER survey on China’s outward FDI, 2005 </w:t>
      </w:r>
      <w:r w:rsidR="00D23DAB" w:rsidRPr="00225817">
        <w:rPr>
          <w:sz w:val="22"/>
          <w:szCs w:val="22"/>
        </w:rPr>
        <w:t>(150 firm</w:t>
      </w:r>
      <w:r w:rsidR="007D0ED9" w:rsidRPr="00225817">
        <w:rPr>
          <w:sz w:val="22"/>
          <w:szCs w:val="22"/>
        </w:rPr>
        <w:t>s).</w:t>
      </w:r>
    </w:p>
    <w:p w:rsidR="00D91BF5" w:rsidRPr="00225817" w:rsidRDefault="00D91BF5" w:rsidP="00225817">
      <w:pPr>
        <w:pStyle w:val="BodyTextIndent2"/>
        <w:ind w:firstLine="0"/>
        <w:jc w:val="left"/>
        <w:rPr>
          <w:b/>
          <w:bCs/>
          <w:sz w:val="22"/>
          <w:szCs w:val="22"/>
        </w:rPr>
      </w:pPr>
      <w:r w:rsidRPr="00225817">
        <w:rPr>
          <w:b/>
          <w:bCs/>
          <w:sz w:val="22"/>
          <w:szCs w:val="22"/>
        </w:rPr>
        <w:t>Market-seeking FDI</w:t>
      </w:r>
    </w:p>
    <w:p w:rsidR="0057334C" w:rsidRPr="00225817" w:rsidRDefault="004D2017" w:rsidP="00225817">
      <w:pPr>
        <w:pStyle w:val="BodyTextIndent2"/>
        <w:jc w:val="left"/>
        <w:rPr>
          <w:sz w:val="22"/>
          <w:szCs w:val="22"/>
        </w:rPr>
      </w:pPr>
      <w:r>
        <w:rPr>
          <w:sz w:val="22"/>
          <w:szCs w:val="22"/>
        </w:rPr>
        <w:t>T</w:t>
      </w:r>
      <w:r w:rsidR="00D23DAB" w:rsidRPr="00225817">
        <w:rPr>
          <w:sz w:val="22"/>
          <w:szCs w:val="22"/>
        </w:rPr>
        <w:t xml:space="preserve">he </w:t>
      </w:r>
      <w:r w:rsidR="00CE03EA" w:rsidRPr="00225817">
        <w:rPr>
          <w:sz w:val="22"/>
          <w:szCs w:val="22"/>
        </w:rPr>
        <w:t>‘m</w:t>
      </w:r>
      <w:r w:rsidR="00D91BF5" w:rsidRPr="00225817">
        <w:rPr>
          <w:sz w:val="22"/>
          <w:szCs w:val="22"/>
        </w:rPr>
        <w:t>arket-seeking’</w:t>
      </w:r>
      <w:r w:rsidR="00CE03EA" w:rsidRPr="00225817">
        <w:rPr>
          <w:sz w:val="22"/>
          <w:szCs w:val="22"/>
        </w:rPr>
        <w:t xml:space="preserve"> </w:t>
      </w:r>
      <w:r w:rsidR="00D23DAB" w:rsidRPr="00225817">
        <w:rPr>
          <w:sz w:val="22"/>
          <w:szCs w:val="22"/>
        </w:rPr>
        <w:t>FDI motive in the traditional</w:t>
      </w:r>
      <w:r w:rsidR="00CE03EA" w:rsidRPr="00225817">
        <w:rPr>
          <w:sz w:val="22"/>
          <w:szCs w:val="22"/>
        </w:rPr>
        <w:t xml:space="preserve"> typology is treated at par with other motives. It also does</w:t>
      </w:r>
      <w:r w:rsidR="00232C08" w:rsidRPr="00225817">
        <w:rPr>
          <w:sz w:val="22"/>
          <w:szCs w:val="22"/>
        </w:rPr>
        <w:t xml:space="preserve"> not</w:t>
      </w:r>
      <w:r w:rsidR="00DF1A62">
        <w:rPr>
          <w:sz w:val="22"/>
          <w:szCs w:val="22"/>
        </w:rPr>
        <w:t xml:space="preserve"> distinguish between the differing </w:t>
      </w:r>
      <w:r w:rsidR="00CE03EA" w:rsidRPr="00225817">
        <w:rPr>
          <w:sz w:val="22"/>
          <w:szCs w:val="22"/>
        </w:rPr>
        <w:t>approaches</w:t>
      </w:r>
      <w:r w:rsidR="00CE03EA" w:rsidRPr="00225817">
        <w:rPr>
          <w:i/>
          <w:iCs/>
          <w:sz w:val="22"/>
          <w:szCs w:val="22"/>
        </w:rPr>
        <w:t xml:space="preserve"> </w:t>
      </w:r>
      <w:r w:rsidR="00CE03EA" w:rsidRPr="00225817">
        <w:rPr>
          <w:iCs/>
          <w:sz w:val="22"/>
          <w:szCs w:val="22"/>
        </w:rPr>
        <w:t xml:space="preserve">adopted by </w:t>
      </w:r>
      <w:r w:rsidR="00DF1A62" w:rsidRPr="00225817">
        <w:rPr>
          <w:sz w:val="22"/>
          <w:szCs w:val="22"/>
        </w:rPr>
        <w:t>MNEs</w:t>
      </w:r>
      <w:r w:rsidR="00DF1A62">
        <w:rPr>
          <w:sz w:val="22"/>
          <w:szCs w:val="22"/>
        </w:rPr>
        <w:t xml:space="preserve"> from </w:t>
      </w:r>
      <w:r w:rsidR="00CE03EA" w:rsidRPr="00225817">
        <w:rPr>
          <w:sz w:val="22"/>
          <w:szCs w:val="22"/>
        </w:rPr>
        <w:t>the developed and developing countries</w:t>
      </w:r>
      <w:r w:rsidR="00D23DAB" w:rsidRPr="00225817">
        <w:rPr>
          <w:sz w:val="22"/>
          <w:szCs w:val="22"/>
        </w:rPr>
        <w:t xml:space="preserve">’ </w:t>
      </w:r>
      <w:r w:rsidR="009C0C91" w:rsidRPr="00225817">
        <w:rPr>
          <w:iCs/>
          <w:sz w:val="22"/>
          <w:szCs w:val="22"/>
        </w:rPr>
        <w:t xml:space="preserve">for </w:t>
      </w:r>
      <w:r w:rsidR="00DF1A62">
        <w:rPr>
          <w:iCs/>
          <w:sz w:val="22"/>
          <w:szCs w:val="22"/>
        </w:rPr>
        <w:t xml:space="preserve">their </w:t>
      </w:r>
      <w:r w:rsidR="00CE03EA" w:rsidRPr="00225817">
        <w:rPr>
          <w:i/>
          <w:iCs/>
          <w:sz w:val="22"/>
          <w:szCs w:val="22"/>
        </w:rPr>
        <w:t>market-seeking</w:t>
      </w:r>
      <w:r w:rsidR="00CE03EA" w:rsidRPr="00225817">
        <w:rPr>
          <w:sz w:val="22"/>
          <w:szCs w:val="22"/>
        </w:rPr>
        <w:t xml:space="preserve"> FDI</w:t>
      </w:r>
      <w:r w:rsidR="009C0C91" w:rsidRPr="00225817">
        <w:rPr>
          <w:sz w:val="22"/>
          <w:szCs w:val="22"/>
        </w:rPr>
        <w:t>.</w:t>
      </w:r>
      <w:r w:rsidR="00CE03EA" w:rsidRPr="00225817">
        <w:rPr>
          <w:sz w:val="22"/>
          <w:szCs w:val="22"/>
        </w:rPr>
        <w:t xml:space="preserve"> </w:t>
      </w:r>
      <w:r w:rsidR="009C0EE8" w:rsidRPr="00225817">
        <w:rPr>
          <w:sz w:val="22"/>
          <w:szCs w:val="22"/>
        </w:rPr>
        <w:t>We contend that t</w:t>
      </w:r>
      <w:r w:rsidR="009C0C91" w:rsidRPr="00225817">
        <w:rPr>
          <w:sz w:val="22"/>
          <w:szCs w:val="22"/>
        </w:rPr>
        <w:t>he ultimate obj</w:t>
      </w:r>
      <w:r w:rsidR="00194F42" w:rsidRPr="00225817">
        <w:rPr>
          <w:sz w:val="22"/>
          <w:szCs w:val="22"/>
        </w:rPr>
        <w:t>ective of all MNEs is to ‘seek</w:t>
      </w:r>
      <w:r w:rsidR="009C0C91" w:rsidRPr="00225817">
        <w:rPr>
          <w:sz w:val="22"/>
          <w:szCs w:val="22"/>
        </w:rPr>
        <w:t xml:space="preserve"> markets</w:t>
      </w:r>
      <w:r w:rsidR="00194F42" w:rsidRPr="00225817">
        <w:rPr>
          <w:sz w:val="22"/>
          <w:szCs w:val="22"/>
        </w:rPr>
        <w:t xml:space="preserve">,’ </w:t>
      </w:r>
      <w:r w:rsidR="00DF1A62">
        <w:rPr>
          <w:sz w:val="22"/>
          <w:szCs w:val="22"/>
        </w:rPr>
        <w:t xml:space="preserve">and they </w:t>
      </w:r>
      <w:r w:rsidR="00DF1A62" w:rsidRPr="00225817">
        <w:rPr>
          <w:sz w:val="22"/>
          <w:szCs w:val="22"/>
        </w:rPr>
        <w:t xml:space="preserve">attain </w:t>
      </w:r>
      <w:r w:rsidR="00DF1A62">
        <w:rPr>
          <w:sz w:val="22"/>
          <w:szCs w:val="22"/>
        </w:rPr>
        <w:t xml:space="preserve">this </w:t>
      </w:r>
      <w:r w:rsidR="00D23DAB" w:rsidRPr="00225817">
        <w:rPr>
          <w:sz w:val="22"/>
          <w:szCs w:val="22"/>
        </w:rPr>
        <w:t xml:space="preserve">motive </w:t>
      </w:r>
      <w:r>
        <w:rPr>
          <w:sz w:val="22"/>
          <w:szCs w:val="22"/>
        </w:rPr>
        <w:t>by enhancing</w:t>
      </w:r>
      <w:r w:rsidRPr="00225817">
        <w:rPr>
          <w:sz w:val="22"/>
          <w:szCs w:val="22"/>
        </w:rPr>
        <w:t xml:space="preserve"> their competitive advantages </w:t>
      </w:r>
      <w:r w:rsidR="00D23DAB" w:rsidRPr="00225817">
        <w:rPr>
          <w:sz w:val="22"/>
          <w:szCs w:val="22"/>
        </w:rPr>
        <w:t xml:space="preserve">through </w:t>
      </w:r>
      <w:r w:rsidR="009C0EE8" w:rsidRPr="00225817">
        <w:rPr>
          <w:sz w:val="22"/>
          <w:szCs w:val="22"/>
        </w:rPr>
        <w:t xml:space="preserve">complementary </w:t>
      </w:r>
      <w:r w:rsidR="009C0C91" w:rsidRPr="00225817">
        <w:rPr>
          <w:i/>
          <w:sz w:val="22"/>
          <w:szCs w:val="22"/>
        </w:rPr>
        <w:t xml:space="preserve">efficiency-seeking </w:t>
      </w:r>
      <w:r w:rsidR="009C0C91" w:rsidRPr="00225817">
        <w:rPr>
          <w:sz w:val="22"/>
          <w:szCs w:val="22"/>
        </w:rPr>
        <w:t>and/or</w:t>
      </w:r>
      <w:r w:rsidR="009C0C91" w:rsidRPr="00225817">
        <w:rPr>
          <w:i/>
          <w:sz w:val="22"/>
          <w:szCs w:val="22"/>
        </w:rPr>
        <w:t xml:space="preserve"> resource-seeking</w:t>
      </w:r>
      <w:r w:rsidR="009C0C91" w:rsidRPr="00225817">
        <w:rPr>
          <w:sz w:val="22"/>
          <w:szCs w:val="22"/>
        </w:rPr>
        <w:t xml:space="preserve"> FDI</w:t>
      </w:r>
      <w:r w:rsidR="009C0C91" w:rsidRPr="00225817">
        <w:rPr>
          <w:i/>
          <w:sz w:val="22"/>
          <w:szCs w:val="22"/>
        </w:rPr>
        <w:t xml:space="preserve">. </w:t>
      </w:r>
      <w:r w:rsidR="00D23DAB" w:rsidRPr="00225817">
        <w:rPr>
          <w:sz w:val="22"/>
          <w:szCs w:val="22"/>
        </w:rPr>
        <w:t xml:space="preserve">Furthermore, </w:t>
      </w:r>
      <w:r w:rsidR="0057334C" w:rsidRPr="00225817">
        <w:rPr>
          <w:sz w:val="22"/>
          <w:szCs w:val="22"/>
        </w:rPr>
        <w:t xml:space="preserve">since </w:t>
      </w:r>
      <w:r w:rsidR="009C0C91" w:rsidRPr="00225817">
        <w:rPr>
          <w:sz w:val="22"/>
          <w:szCs w:val="22"/>
        </w:rPr>
        <w:t>the firm-specific advantages essential for penetrating developed countries’ markets need to be much superior to those sufficing for developing markets</w:t>
      </w:r>
      <w:r w:rsidR="00E86127" w:rsidRPr="00225817">
        <w:rPr>
          <w:sz w:val="22"/>
          <w:szCs w:val="22"/>
        </w:rPr>
        <w:t>,</w:t>
      </w:r>
      <w:r w:rsidR="0057334C" w:rsidRPr="00225817">
        <w:rPr>
          <w:sz w:val="22"/>
          <w:szCs w:val="22"/>
        </w:rPr>
        <w:t xml:space="preserve"> MNEs </w:t>
      </w:r>
      <w:r w:rsidR="00194F42" w:rsidRPr="00225817">
        <w:rPr>
          <w:sz w:val="22"/>
          <w:szCs w:val="22"/>
        </w:rPr>
        <w:t xml:space="preserve">from the emerging economies </w:t>
      </w:r>
      <w:r w:rsidR="0057334C" w:rsidRPr="00225817">
        <w:rPr>
          <w:sz w:val="22"/>
          <w:szCs w:val="22"/>
        </w:rPr>
        <w:t>adopt different approaches</w:t>
      </w:r>
      <w:r w:rsidR="00E86127" w:rsidRPr="00225817">
        <w:rPr>
          <w:sz w:val="22"/>
          <w:szCs w:val="22"/>
        </w:rPr>
        <w:t xml:space="preserve"> to enter the developed markets</w:t>
      </w:r>
      <w:r w:rsidR="0057334C" w:rsidRPr="00225817">
        <w:rPr>
          <w:sz w:val="22"/>
          <w:szCs w:val="22"/>
        </w:rPr>
        <w:t>.</w:t>
      </w:r>
      <w:r w:rsidR="009C0C91" w:rsidRPr="00225817">
        <w:rPr>
          <w:sz w:val="22"/>
          <w:szCs w:val="22"/>
        </w:rPr>
        <w:t xml:space="preserve"> </w:t>
      </w:r>
    </w:p>
    <w:p w:rsidR="00E86127" w:rsidRPr="00225817" w:rsidRDefault="004D2017" w:rsidP="00225817">
      <w:pPr>
        <w:pStyle w:val="BodyTextIndent2"/>
        <w:jc w:val="left"/>
        <w:rPr>
          <w:sz w:val="22"/>
          <w:szCs w:val="22"/>
        </w:rPr>
      </w:pPr>
      <w:r>
        <w:rPr>
          <w:sz w:val="22"/>
          <w:szCs w:val="22"/>
        </w:rPr>
        <w:t>In addition to normal</w:t>
      </w:r>
      <w:r w:rsidR="00EF4134" w:rsidRPr="00225817">
        <w:rPr>
          <w:sz w:val="22"/>
          <w:szCs w:val="22"/>
        </w:rPr>
        <w:t xml:space="preserve"> </w:t>
      </w:r>
      <w:r w:rsidR="00CC7338" w:rsidRPr="00225817">
        <w:rPr>
          <w:sz w:val="22"/>
          <w:szCs w:val="22"/>
        </w:rPr>
        <w:t xml:space="preserve">business factors, </w:t>
      </w:r>
      <w:r w:rsidR="00D23DAB" w:rsidRPr="00225817">
        <w:rPr>
          <w:sz w:val="22"/>
          <w:szCs w:val="22"/>
        </w:rPr>
        <w:t>elements from the</w:t>
      </w:r>
      <w:r w:rsidR="00CC7338" w:rsidRPr="00225817">
        <w:rPr>
          <w:sz w:val="22"/>
          <w:szCs w:val="22"/>
        </w:rPr>
        <w:t xml:space="preserve"> </w:t>
      </w:r>
      <w:r w:rsidR="00D23DAB" w:rsidRPr="00225817">
        <w:rPr>
          <w:i/>
          <w:sz w:val="22"/>
          <w:szCs w:val="22"/>
        </w:rPr>
        <w:t>geopolitical environment</w:t>
      </w:r>
      <w:r w:rsidR="00D23DAB" w:rsidRPr="00225817">
        <w:rPr>
          <w:sz w:val="22"/>
          <w:szCs w:val="22"/>
        </w:rPr>
        <w:t xml:space="preserve"> </w:t>
      </w:r>
      <w:r w:rsidR="00CC7338" w:rsidRPr="00225817">
        <w:rPr>
          <w:sz w:val="22"/>
          <w:szCs w:val="22"/>
        </w:rPr>
        <w:t xml:space="preserve">that </w:t>
      </w:r>
      <w:r>
        <w:rPr>
          <w:sz w:val="22"/>
          <w:szCs w:val="22"/>
        </w:rPr>
        <w:t xml:space="preserve">affect </w:t>
      </w:r>
      <w:r w:rsidR="005F6DE5" w:rsidRPr="00225817">
        <w:rPr>
          <w:i/>
          <w:iCs/>
          <w:sz w:val="22"/>
          <w:szCs w:val="22"/>
        </w:rPr>
        <w:t>market-seeking</w:t>
      </w:r>
      <w:r w:rsidR="005F6DE5" w:rsidRPr="00225817">
        <w:rPr>
          <w:sz w:val="22"/>
          <w:szCs w:val="22"/>
        </w:rPr>
        <w:t xml:space="preserve"> </w:t>
      </w:r>
      <w:r w:rsidR="00CC7338" w:rsidRPr="00225817">
        <w:rPr>
          <w:sz w:val="22"/>
          <w:szCs w:val="22"/>
        </w:rPr>
        <w:t xml:space="preserve">FDI are: (1) </w:t>
      </w:r>
      <w:r w:rsidR="00923B9A" w:rsidRPr="00225817">
        <w:rPr>
          <w:sz w:val="22"/>
          <w:szCs w:val="22"/>
        </w:rPr>
        <w:t xml:space="preserve">host government restrictions to protect domestic industries; (2) prejudice against certain countries (‘country-of-origin’ effect); </w:t>
      </w:r>
      <w:r w:rsidR="00B90555" w:rsidRPr="00225817">
        <w:rPr>
          <w:sz w:val="22"/>
          <w:szCs w:val="22"/>
        </w:rPr>
        <w:t xml:space="preserve">(3) </w:t>
      </w:r>
      <w:r w:rsidR="005F6DE5" w:rsidRPr="00225817">
        <w:rPr>
          <w:sz w:val="22"/>
          <w:szCs w:val="22"/>
        </w:rPr>
        <w:t>child labor; ‘sweat-shop’ labor</w:t>
      </w:r>
      <w:r w:rsidR="00B90555" w:rsidRPr="00225817">
        <w:rPr>
          <w:sz w:val="22"/>
          <w:szCs w:val="22"/>
        </w:rPr>
        <w:t xml:space="preserve">; </w:t>
      </w:r>
      <w:r w:rsidR="00923B9A" w:rsidRPr="00225817">
        <w:rPr>
          <w:sz w:val="22"/>
          <w:szCs w:val="22"/>
        </w:rPr>
        <w:t>(4)</w:t>
      </w:r>
      <w:r w:rsidR="00E86127" w:rsidRPr="00225817">
        <w:rPr>
          <w:sz w:val="22"/>
          <w:szCs w:val="22"/>
        </w:rPr>
        <w:t xml:space="preserve"> </w:t>
      </w:r>
      <w:r w:rsidR="00EF4134" w:rsidRPr="00225817">
        <w:rPr>
          <w:sz w:val="22"/>
          <w:szCs w:val="22"/>
        </w:rPr>
        <w:t>cultural</w:t>
      </w:r>
      <w:r w:rsidR="00923B9A" w:rsidRPr="00225817">
        <w:rPr>
          <w:sz w:val="22"/>
          <w:szCs w:val="22"/>
        </w:rPr>
        <w:t xml:space="preserve"> and religious issues (</w:t>
      </w:r>
      <w:r w:rsidR="00E86127" w:rsidRPr="00225817">
        <w:rPr>
          <w:sz w:val="22"/>
          <w:szCs w:val="22"/>
        </w:rPr>
        <w:t>socially offensive products/</w:t>
      </w:r>
      <w:r w:rsidR="00EF4134" w:rsidRPr="00225817">
        <w:rPr>
          <w:sz w:val="22"/>
          <w:szCs w:val="22"/>
        </w:rPr>
        <w:t xml:space="preserve">commercials; </w:t>
      </w:r>
      <w:r w:rsidR="00923B9A" w:rsidRPr="00225817">
        <w:rPr>
          <w:sz w:val="22"/>
          <w:szCs w:val="22"/>
        </w:rPr>
        <w:t>beef/pork products</w:t>
      </w:r>
      <w:r w:rsidR="00EF4134" w:rsidRPr="00225817">
        <w:rPr>
          <w:sz w:val="22"/>
          <w:szCs w:val="22"/>
        </w:rPr>
        <w:t>)</w:t>
      </w:r>
      <w:r w:rsidR="00923B9A" w:rsidRPr="00225817">
        <w:rPr>
          <w:sz w:val="22"/>
          <w:szCs w:val="22"/>
        </w:rPr>
        <w:t xml:space="preserve">; </w:t>
      </w:r>
      <w:r w:rsidR="00EF4134" w:rsidRPr="00225817">
        <w:rPr>
          <w:sz w:val="22"/>
          <w:szCs w:val="22"/>
        </w:rPr>
        <w:t xml:space="preserve">(5) health and </w:t>
      </w:r>
      <w:r w:rsidR="005F6DE5" w:rsidRPr="00225817">
        <w:rPr>
          <w:sz w:val="22"/>
          <w:szCs w:val="22"/>
        </w:rPr>
        <w:t xml:space="preserve">public </w:t>
      </w:r>
      <w:r w:rsidR="00EF4134" w:rsidRPr="00225817">
        <w:rPr>
          <w:sz w:val="22"/>
          <w:szCs w:val="22"/>
        </w:rPr>
        <w:t>safety issues (</w:t>
      </w:r>
      <w:r w:rsidR="00923B9A" w:rsidRPr="00225817">
        <w:rPr>
          <w:sz w:val="22"/>
          <w:szCs w:val="22"/>
        </w:rPr>
        <w:t>genetically-modified</w:t>
      </w:r>
      <w:r w:rsidR="00EF4134" w:rsidRPr="00225817">
        <w:rPr>
          <w:sz w:val="22"/>
          <w:szCs w:val="22"/>
        </w:rPr>
        <w:t xml:space="preserve"> foods; industrial accidents); (6) environmental concerns (global-warming; pollution; endangered species); (7) NGOs </w:t>
      </w:r>
      <w:r w:rsidR="007F6994" w:rsidRPr="00225817">
        <w:rPr>
          <w:sz w:val="22"/>
          <w:szCs w:val="22"/>
        </w:rPr>
        <w:t xml:space="preserve">(human rights abuses); </w:t>
      </w:r>
      <w:r w:rsidR="00EF4134" w:rsidRPr="00225817">
        <w:rPr>
          <w:sz w:val="22"/>
          <w:szCs w:val="22"/>
        </w:rPr>
        <w:t xml:space="preserve">(8) international law </w:t>
      </w:r>
      <w:r w:rsidR="00923B9A" w:rsidRPr="00225817">
        <w:rPr>
          <w:sz w:val="22"/>
          <w:szCs w:val="22"/>
        </w:rPr>
        <w:t xml:space="preserve"> </w:t>
      </w:r>
      <w:r w:rsidR="00EF4134" w:rsidRPr="00225817">
        <w:rPr>
          <w:sz w:val="22"/>
          <w:szCs w:val="22"/>
        </w:rPr>
        <w:t>(</w:t>
      </w:r>
      <w:r w:rsidR="007F6994" w:rsidRPr="00225817">
        <w:rPr>
          <w:sz w:val="22"/>
          <w:szCs w:val="22"/>
        </w:rPr>
        <w:t xml:space="preserve">corruption; </w:t>
      </w:r>
      <w:r w:rsidR="00CE50FB" w:rsidRPr="00225817">
        <w:rPr>
          <w:sz w:val="22"/>
          <w:szCs w:val="22"/>
        </w:rPr>
        <w:t>h</w:t>
      </w:r>
      <w:r w:rsidR="00EF4134" w:rsidRPr="00225817">
        <w:rPr>
          <w:sz w:val="22"/>
          <w:szCs w:val="22"/>
        </w:rPr>
        <w:t>ome</w:t>
      </w:r>
      <w:r w:rsidR="00E86127" w:rsidRPr="00225817">
        <w:rPr>
          <w:sz w:val="22"/>
          <w:szCs w:val="22"/>
        </w:rPr>
        <w:t>/</w:t>
      </w:r>
      <w:r w:rsidR="00EF4134" w:rsidRPr="00225817">
        <w:rPr>
          <w:sz w:val="22"/>
          <w:szCs w:val="22"/>
        </w:rPr>
        <w:t>host government</w:t>
      </w:r>
      <w:r w:rsidR="00CE50FB" w:rsidRPr="00225817">
        <w:rPr>
          <w:sz w:val="22"/>
          <w:szCs w:val="22"/>
        </w:rPr>
        <w:t xml:space="preserve"> </w:t>
      </w:r>
      <w:r w:rsidR="00EF4134" w:rsidRPr="00225817">
        <w:rPr>
          <w:sz w:val="22"/>
          <w:szCs w:val="22"/>
        </w:rPr>
        <w:t>jurisdiction</w:t>
      </w:r>
      <w:r w:rsidR="007F6994" w:rsidRPr="00225817">
        <w:rPr>
          <w:sz w:val="22"/>
          <w:szCs w:val="22"/>
        </w:rPr>
        <w:t>s</w:t>
      </w:r>
      <w:r w:rsidR="00CE50FB" w:rsidRPr="00225817">
        <w:rPr>
          <w:sz w:val="22"/>
          <w:szCs w:val="22"/>
        </w:rPr>
        <w:t>)</w:t>
      </w:r>
      <w:r w:rsidR="007F6994" w:rsidRPr="00225817">
        <w:rPr>
          <w:sz w:val="22"/>
          <w:szCs w:val="22"/>
        </w:rPr>
        <w:t>; (9) multilateral financial institutions; (10) illegal mo</w:t>
      </w:r>
      <w:r w:rsidR="00281F95">
        <w:rPr>
          <w:sz w:val="22"/>
          <w:szCs w:val="22"/>
        </w:rPr>
        <w:t>ney-transfers (‘word-of-mouth</w:t>
      </w:r>
      <w:r w:rsidR="007F6994" w:rsidRPr="00225817">
        <w:rPr>
          <w:sz w:val="22"/>
          <w:szCs w:val="22"/>
        </w:rPr>
        <w:t xml:space="preserve">’ transactions; ‘round-tripping’); (11) narcotics, arms and contraband trade; (12) terrorism, cyber-security and maritime security. </w:t>
      </w:r>
      <w:r w:rsidR="00281F95">
        <w:rPr>
          <w:sz w:val="22"/>
          <w:szCs w:val="22"/>
        </w:rPr>
        <w:t>T</w:t>
      </w:r>
      <w:r w:rsidR="00E86127" w:rsidRPr="00225817">
        <w:rPr>
          <w:sz w:val="22"/>
          <w:szCs w:val="22"/>
        </w:rPr>
        <w:t>he foregoing listing is</w:t>
      </w:r>
      <w:r w:rsidR="007F6994" w:rsidRPr="00225817">
        <w:rPr>
          <w:sz w:val="22"/>
          <w:szCs w:val="22"/>
        </w:rPr>
        <w:t xml:space="preserve"> not exhaustive </w:t>
      </w:r>
      <w:r w:rsidR="00281F95">
        <w:rPr>
          <w:sz w:val="22"/>
          <w:szCs w:val="22"/>
        </w:rPr>
        <w:t>and merely</w:t>
      </w:r>
      <w:r w:rsidR="00E86127" w:rsidRPr="00225817">
        <w:rPr>
          <w:sz w:val="22"/>
          <w:szCs w:val="22"/>
        </w:rPr>
        <w:t xml:space="preserve"> illustrate</w:t>
      </w:r>
      <w:r w:rsidR="00281F95">
        <w:rPr>
          <w:sz w:val="22"/>
          <w:szCs w:val="22"/>
        </w:rPr>
        <w:t>s</w:t>
      </w:r>
      <w:r w:rsidR="00E86127" w:rsidRPr="00225817">
        <w:rPr>
          <w:sz w:val="22"/>
          <w:szCs w:val="22"/>
        </w:rPr>
        <w:t xml:space="preserve"> the wide variety of aspects from the </w:t>
      </w:r>
      <w:r w:rsidR="00E86127" w:rsidRPr="00225817">
        <w:rPr>
          <w:i/>
          <w:sz w:val="22"/>
          <w:szCs w:val="22"/>
        </w:rPr>
        <w:t>geopolitical environment</w:t>
      </w:r>
      <w:r w:rsidR="00E86127" w:rsidRPr="00225817">
        <w:rPr>
          <w:sz w:val="22"/>
          <w:szCs w:val="22"/>
        </w:rPr>
        <w:t xml:space="preserve"> that MNEs consider </w:t>
      </w:r>
      <w:r w:rsidR="00067E24">
        <w:rPr>
          <w:sz w:val="22"/>
          <w:szCs w:val="22"/>
        </w:rPr>
        <w:t>more closely for relevant IB transac</w:t>
      </w:r>
      <w:r w:rsidR="00E86127" w:rsidRPr="00225817">
        <w:rPr>
          <w:sz w:val="22"/>
          <w:szCs w:val="22"/>
        </w:rPr>
        <w:t xml:space="preserve">tions. </w:t>
      </w:r>
    </w:p>
    <w:p w:rsidR="00281F95" w:rsidRPr="00067E24" w:rsidRDefault="00E86127" w:rsidP="00067E24">
      <w:pPr>
        <w:pStyle w:val="BodyTextIndent2"/>
        <w:jc w:val="left"/>
        <w:rPr>
          <w:sz w:val="22"/>
          <w:szCs w:val="22"/>
        </w:rPr>
      </w:pPr>
      <w:r w:rsidRPr="00225817">
        <w:rPr>
          <w:sz w:val="22"/>
          <w:szCs w:val="22"/>
        </w:rPr>
        <w:t xml:space="preserve">MNEs from </w:t>
      </w:r>
      <w:r w:rsidR="008E7E84" w:rsidRPr="00225817">
        <w:rPr>
          <w:sz w:val="22"/>
          <w:szCs w:val="22"/>
        </w:rPr>
        <w:t xml:space="preserve">the </w:t>
      </w:r>
      <w:r w:rsidRPr="00225817">
        <w:rPr>
          <w:sz w:val="22"/>
          <w:szCs w:val="22"/>
        </w:rPr>
        <w:t>emerging economies face</w:t>
      </w:r>
      <w:r w:rsidR="008E7E84" w:rsidRPr="00225817">
        <w:rPr>
          <w:sz w:val="22"/>
          <w:szCs w:val="22"/>
        </w:rPr>
        <w:t xml:space="preserve"> some</w:t>
      </w:r>
      <w:r w:rsidRPr="00225817">
        <w:rPr>
          <w:sz w:val="22"/>
          <w:szCs w:val="22"/>
        </w:rPr>
        <w:t xml:space="preserve"> </w:t>
      </w:r>
      <w:r w:rsidR="008E7E84" w:rsidRPr="00225817">
        <w:rPr>
          <w:sz w:val="22"/>
          <w:szCs w:val="22"/>
        </w:rPr>
        <w:t xml:space="preserve">other issues when investing into the developed countries. </w:t>
      </w:r>
      <w:r w:rsidR="00744B21" w:rsidRPr="00225817">
        <w:rPr>
          <w:sz w:val="22"/>
          <w:szCs w:val="22"/>
        </w:rPr>
        <w:t xml:space="preserve">Geopolitical and </w:t>
      </w:r>
      <w:r w:rsidR="00651FE4" w:rsidRPr="00225817">
        <w:rPr>
          <w:sz w:val="22"/>
          <w:szCs w:val="22"/>
        </w:rPr>
        <w:t xml:space="preserve">national security concerns often override business considerations, as evident </w:t>
      </w:r>
      <w:r w:rsidR="00651FE4" w:rsidRPr="00225817">
        <w:rPr>
          <w:sz w:val="22"/>
          <w:szCs w:val="22"/>
        </w:rPr>
        <w:lastRenderedPageBreak/>
        <w:t>from th</w:t>
      </w:r>
      <w:r w:rsidR="00E93B14" w:rsidRPr="00225817">
        <w:rPr>
          <w:sz w:val="22"/>
          <w:szCs w:val="22"/>
        </w:rPr>
        <w:t>e failed bid by China’s</w:t>
      </w:r>
      <w:r w:rsidR="00651FE4" w:rsidRPr="00225817">
        <w:rPr>
          <w:sz w:val="22"/>
          <w:szCs w:val="22"/>
        </w:rPr>
        <w:t xml:space="preserve"> </w:t>
      </w:r>
      <w:r w:rsidR="00AE30F7" w:rsidRPr="00225817">
        <w:rPr>
          <w:sz w:val="22"/>
          <w:szCs w:val="22"/>
        </w:rPr>
        <w:t xml:space="preserve">oil giant </w:t>
      </w:r>
      <w:r w:rsidR="00651FE4" w:rsidRPr="00225817">
        <w:rPr>
          <w:sz w:val="22"/>
          <w:szCs w:val="22"/>
        </w:rPr>
        <w:t xml:space="preserve">CNOOC to </w:t>
      </w:r>
      <w:r w:rsidR="00E93B14" w:rsidRPr="00225817">
        <w:rPr>
          <w:sz w:val="22"/>
          <w:szCs w:val="22"/>
        </w:rPr>
        <w:t xml:space="preserve">acquire UNOCAL, or a UAE </w:t>
      </w:r>
      <w:r w:rsidR="00651FE4" w:rsidRPr="00225817">
        <w:rPr>
          <w:sz w:val="22"/>
          <w:szCs w:val="22"/>
        </w:rPr>
        <w:t xml:space="preserve">firm </w:t>
      </w:r>
      <w:r w:rsidR="00F14400" w:rsidRPr="00225817">
        <w:rPr>
          <w:sz w:val="22"/>
          <w:szCs w:val="22"/>
        </w:rPr>
        <w:t xml:space="preserve">being prevented from </w:t>
      </w:r>
      <w:r w:rsidR="005F6DE5" w:rsidRPr="00225817">
        <w:rPr>
          <w:sz w:val="22"/>
          <w:szCs w:val="22"/>
        </w:rPr>
        <w:t>making FDI</w:t>
      </w:r>
      <w:r w:rsidR="00AE30F7" w:rsidRPr="00225817">
        <w:rPr>
          <w:sz w:val="22"/>
          <w:szCs w:val="22"/>
        </w:rPr>
        <w:t xml:space="preserve"> into </w:t>
      </w:r>
      <w:r w:rsidR="000177CA" w:rsidRPr="00225817">
        <w:rPr>
          <w:sz w:val="22"/>
          <w:szCs w:val="22"/>
        </w:rPr>
        <w:t xml:space="preserve">cargo </w:t>
      </w:r>
      <w:r w:rsidR="00F14400" w:rsidRPr="00225817">
        <w:rPr>
          <w:sz w:val="22"/>
          <w:szCs w:val="22"/>
        </w:rPr>
        <w:t>handling</w:t>
      </w:r>
      <w:r w:rsidR="00E93B14" w:rsidRPr="00225817">
        <w:rPr>
          <w:sz w:val="22"/>
          <w:szCs w:val="22"/>
        </w:rPr>
        <w:t xml:space="preserve"> </w:t>
      </w:r>
      <w:r w:rsidR="00AE30F7" w:rsidRPr="00225817">
        <w:rPr>
          <w:sz w:val="22"/>
          <w:szCs w:val="22"/>
        </w:rPr>
        <w:t xml:space="preserve">operations </w:t>
      </w:r>
      <w:r w:rsidR="00F14400" w:rsidRPr="00225817">
        <w:rPr>
          <w:sz w:val="22"/>
          <w:szCs w:val="22"/>
        </w:rPr>
        <w:t xml:space="preserve">in US ports. </w:t>
      </w:r>
    </w:p>
    <w:p w:rsidR="00875212" w:rsidRPr="00225817" w:rsidRDefault="00875212" w:rsidP="00225817">
      <w:pPr>
        <w:pStyle w:val="BodyTextIndent2"/>
        <w:ind w:firstLine="0"/>
        <w:jc w:val="left"/>
        <w:rPr>
          <w:b/>
          <w:bCs/>
          <w:iCs/>
          <w:sz w:val="22"/>
          <w:szCs w:val="22"/>
        </w:rPr>
      </w:pPr>
      <w:r w:rsidRPr="00225817">
        <w:rPr>
          <w:b/>
          <w:bCs/>
          <w:iCs/>
          <w:sz w:val="22"/>
          <w:szCs w:val="22"/>
        </w:rPr>
        <w:t>Resource-seeking FDI</w:t>
      </w:r>
    </w:p>
    <w:p w:rsidR="00875212" w:rsidRPr="00225817" w:rsidRDefault="00875212" w:rsidP="00225817">
      <w:pPr>
        <w:pStyle w:val="BodyTextIndent2"/>
        <w:jc w:val="left"/>
        <w:rPr>
          <w:sz w:val="22"/>
          <w:szCs w:val="22"/>
        </w:rPr>
      </w:pPr>
      <w:r w:rsidRPr="00225817">
        <w:rPr>
          <w:sz w:val="22"/>
          <w:szCs w:val="22"/>
        </w:rPr>
        <w:t xml:space="preserve"> Traditionally </w:t>
      </w:r>
      <w:r w:rsidRPr="00225817">
        <w:rPr>
          <w:i/>
          <w:iCs/>
          <w:sz w:val="22"/>
          <w:szCs w:val="22"/>
        </w:rPr>
        <w:t>resource-seeking</w:t>
      </w:r>
      <w:r w:rsidR="00B829B4" w:rsidRPr="00225817">
        <w:rPr>
          <w:sz w:val="22"/>
          <w:szCs w:val="22"/>
        </w:rPr>
        <w:t xml:space="preserve"> FDI has implied main</w:t>
      </w:r>
      <w:r w:rsidRPr="00225817">
        <w:rPr>
          <w:sz w:val="22"/>
          <w:szCs w:val="22"/>
        </w:rPr>
        <w:t>ly natural resources since that was the principal motive for MNEs from the developed countries. However</w:t>
      </w:r>
      <w:r w:rsidR="00281F95">
        <w:rPr>
          <w:sz w:val="22"/>
          <w:szCs w:val="22"/>
        </w:rPr>
        <w:t>,</w:t>
      </w:r>
      <w:r w:rsidRPr="00225817">
        <w:rPr>
          <w:sz w:val="22"/>
          <w:szCs w:val="22"/>
        </w:rPr>
        <w:t xml:space="preserve"> a large number of MNEs from </w:t>
      </w:r>
      <w:r w:rsidR="00421F41" w:rsidRPr="00225817">
        <w:rPr>
          <w:sz w:val="22"/>
          <w:szCs w:val="22"/>
        </w:rPr>
        <w:t xml:space="preserve">the </w:t>
      </w:r>
      <w:r w:rsidRPr="00225817">
        <w:rPr>
          <w:sz w:val="22"/>
          <w:szCs w:val="22"/>
        </w:rPr>
        <w:t xml:space="preserve">emerging economies are </w:t>
      </w:r>
      <w:r w:rsidR="00A66E41" w:rsidRPr="00225817">
        <w:rPr>
          <w:sz w:val="22"/>
          <w:szCs w:val="22"/>
        </w:rPr>
        <w:t xml:space="preserve">now </w:t>
      </w:r>
      <w:r w:rsidRPr="00225817">
        <w:rPr>
          <w:sz w:val="22"/>
          <w:szCs w:val="22"/>
        </w:rPr>
        <w:t xml:space="preserve">investing into developed countries to seek intangible resources like knowledge and cutting-edge technology. </w:t>
      </w:r>
      <w:r w:rsidR="00421F41" w:rsidRPr="00225817">
        <w:rPr>
          <w:sz w:val="22"/>
          <w:szCs w:val="22"/>
        </w:rPr>
        <w:t>T</w:t>
      </w:r>
      <w:r w:rsidR="0002363F" w:rsidRPr="00225817">
        <w:rPr>
          <w:sz w:val="22"/>
          <w:szCs w:val="22"/>
        </w:rPr>
        <w:t>o obviate ambiguity w</w:t>
      </w:r>
      <w:r w:rsidRPr="00225817">
        <w:rPr>
          <w:sz w:val="22"/>
          <w:szCs w:val="22"/>
        </w:rPr>
        <w:t xml:space="preserve">e </w:t>
      </w:r>
      <w:r w:rsidR="00421F41" w:rsidRPr="00225817">
        <w:rPr>
          <w:sz w:val="22"/>
          <w:szCs w:val="22"/>
        </w:rPr>
        <w:t>discuss the latter as</w:t>
      </w:r>
      <w:r w:rsidR="0002363F" w:rsidRPr="00225817">
        <w:rPr>
          <w:sz w:val="22"/>
          <w:szCs w:val="22"/>
        </w:rPr>
        <w:t xml:space="preserve"> a separate category </w:t>
      </w:r>
      <w:r w:rsidRPr="00225817">
        <w:rPr>
          <w:sz w:val="22"/>
          <w:szCs w:val="22"/>
        </w:rPr>
        <w:t xml:space="preserve">since the </w:t>
      </w:r>
      <w:r w:rsidR="00421F41" w:rsidRPr="00225817">
        <w:rPr>
          <w:sz w:val="22"/>
          <w:szCs w:val="22"/>
        </w:rPr>
        <w:t>drivers and destinations for</w:t>
      </w:r>
      <w:r w:rsidRPr="00225817">
        <w:rPr>
          <w:sz w:val="22"/>
          <w:szCs w:val="22"/>
        </w:rPr>
        <w:t xml:space="preserve"> both FDI motives differ widely.  </w:t>
      </w:r>
    </w:p>
    <w:p w:rsidR="00875212" w:rsidRPr="00225817" w:rsidRDefault="00D13005" w:rsidP="00225817">
      <w:pPr>
        <w:pStyle w:val="BodyTextIndent2"/>
        <w:jc w:val="left"/>
        <w:rPr>
          <w:sz w:val="22"/>
          <w:szCs w:val="22"/>
        </w:rPr>
      </w:pPr>
      <w:r w:rsidRPr="00225817">
        <w:rPr>
          <w:i/>
          <w:sz w:val="22"/>
          <w:szCs w:val="22"/>
        </w:rPr>
        <w:t>Resource-seeking</w:t>
      </w:r>
      <w:r w:rsidRPr="00225817">
        <w:rPr>
          <w:sz w:val="22"/>
          <w:szCs w:val="22"/>
        </w:rPr>
        <w:t xml:space="preserve"> FDI is</w:t>
      </w:r>
      <w:r w:rsidR="00E454ED" w:rsidRPr="00225817">
        <w:rPr>
          <w:sz w:val="22"/>
          <w:szCs w:val="22"/>
        </w:rPr>
        <w:t xml:space="preserve"> mainl</w:t>
      </w:r>
      <w:r w:rsidRPr="00225817">
        <w:rPr>
          <w:sz w:val="22"/>
          <w:szCs w:val="22"/>
        </w:rPr>
        <w:t xml:space="preserve">y </w:t>
      </w:r>
      <w:r w:rsidR="00421F41" w:rsidRPr="00225817">
        <w:rPr>
          <w:sz w:val="22"/>
          <w:szCs w:val="22"/>
        </w:rPr>
        <w:t xml:space="preserve">into </w:t>
      </w:r>
      <w:r w:rsidR="00AD2BC6" w:rsidRPr="00225817">
        <w:rPr>
          <w:sz w:val="22"/>
          <w:szCs w:val="22"/>
        </w:rPr>
        <w:t>oil and gas</w:t>
      </w:r>
      <w:r w:rsidR="00E454ED" w:rsidRPr="00225817">
        <w:rPr>
          <w:sz w:val="22"/>
          <w:szCs w:val="22"/>
        </w:rPr>
        <w:t>,</w:t>
      </w:r>
      <w:r w:rsidR="00AD2BC6" w:rsidRPr="00225817">
        <w:rPr>
          <w:sz w:val="22"/>
          <w:szCs w:val="22"/>
        </w:rPr>
        <w:t xml:space="preserve"> and there is a frantic rush to secure </w:t>
      </w:r>
      <w:r w:rsidR="00E454ED" w:rsidRPr="00225817">
        <w:rPr>
          <w:sz w:val="22"/>
          <w:szCs w:val="22"/>
        </w:rPr>
        <w:t xml:space="preserve">them wherever </w:t>
      </w:r>
      <w:r w:rsidR="00AD2BC6" w:rsidRPr="00225817">
        <w:rPr>
          <w:sz w:val="22"/>
          <w:szCs w:val="22"/>
        </w:rPr>
        <w:t>available</w:t>
      </w:r>
      <w:r w:rsidR="00E454ED" w:rsidRPr="00225817">
        <w:rPr>
          <w:sz w:val="22"/>
          <w:szCs w:val="22"/>
        </w:rPr>
        <w:t>.</w:t>
      </w:r>
      <w:r w:rsidR="00AD2BC6" w:rsidRPr="00225817">
        <w:rPr>
          <w:sz w:val="22"/>
          <w:szCs w:val="22"/>
        </w:rPr>
        <w:t xml:space="preserve"> </w:t>
      </w:r>
      <w:r w:rsidR="00E454ED" w:rsidRPr="00225817">
        <w:rPr>
          <w:sz w:val="22"/>
          <w:szCs w:val="22"/>
        </w:rPr>
        <w:t xml:space="preserve">Energy-security </w:t>
      </w:r>
      <w:r w:rsidR="00421F41" w:rsidRPr="00225817">
        <w:rPr>
          <w:sz w:val="22"/>
          <w:szCs w:val="22"/>
        </w:rPr>
        <w:t>has profound geopolitical implications</w:t>
      </w:r>
      <w:r w:rsidR="00E454ED" w:rsidRPr="00225817">
        <w:rPr>
          <w:sz w:val="22"/>
          <w:szCs w:val="22"/>
        </w:rPr>
        <w:t xml:space="preserve">, and </w:t>
      </w:r>
      <w:r w:rsidR="00744B21" w:rsidRPr="00225817">
        <w:rPr>
          <w:sz w:val="22"/>
          <w:szCs w:val="22"/>
        </w:rPr>
        <w:t>shapes</w:t>
      </w:r>
      <w:r w:rsidR="00E454ED" w:rsidRPr="00225817">
        <w:rPr>
          <w:sz w:val="22"/>
          <w:szCs w:val="22"/>
        </w:rPr>
        <w:t xml:space="preserve"> international relations very significantly, the principal actors being the OPEC</w:t>
      </w:r>
      <w:r w:rsidR="00744B21" w:rsidRPr="00225817">
        <w:rPr>
          <w:sz w:val="22"/>
          <w:szCs w:val="22"/>
        </w:rPr>
        <w:t>,</w:t>
      </w:r>
      <w:r w:rsidR="00E454ED" w:rsidRPr="00225817">
        <w:rPr>
          <w:sz w:val="22"/>
          <w:szCs w:val="22"/>
        </w:rPr>
        <w:t xml:space="preserve"> the energy-deficient </w:t>
      </w:r>
      <w:r w:rsidR="00744B21" w:rsidRPr="00225817">
        <w:rPr>
          <w:sz w:val="22"/>
          <w:szCs w:val="22"/>
        </w:rPr>
        <w:t>industrialized world, and</w:t>
      </w:r>
      <w:r w:rsidR="00AD2BC6" w:rsidRPr="00225817">
        <w:rPr>
          <w:sz w:val="22"/>
          <w:szCs w:val="22"/>
        </w:rPr>
        <w:t xml:space="preserve"> </w:t>
      </w:r>
      <w:r w:rsidR="005829FE" w:rsidRPr="00225817">
        <w:rPr>
          <w:sz w:val="22"/>
          <w:szCs w:val="22"/>
        </w:rPr>
        <w:t xml:space="preserve">two </w:t>
      </w:r>
      <w:r w:rsidR="00AD2BC6" w:rsidRPr="00225817">
        <w:rPr>
          <w:sz w:val="22"/>
          <w:szCs w:val="22"/>
        </w:rPr>
        <w:t xml:space="preserve">emerging economies </w:t>
      </w:r>
      <w:r w:rsidR="005829FE" w:rsidRPr="00225817">
        <w:rPr>
          <w:sz w:val="22"/>
          <w:szCs w:val="22"/>
        </w:rPr>
        <w:t xml:space="preserve">- </w:t>
      </w:r>
      <w:r w:rsidR="00AD2BC6" w:rsidRPr="00225817">
        <w:rPr>
          <w:sz w:val="22"/>
          <w:szCs w:val="22"/>
        </w:rPr>
        <w:t>China and India</w:t>
      </w:r>
      <w:r w:rsidR="00E454ED" w:rsidRPr="00225817">
        <w:rPr>
          <w:sz w:val="22"/>
          <w:szCs w:val="22"/>
        </w:rPr>
        <w:t xml:space="preserve">. </w:t>
      </w:r>
      <w:r w:rsidR="00B36DFD" w:rsidRPr="00225817">
        <w:rPr>
          <w:sz w:val="22"/>
          <w:szCs w:val="22"/>
        </w:rPr>
        <w:t xml:space="preserve">Despite its communist ideology China </w:t>
      </w:r>
      <w:r w:rsidR="00843723" w:rsidRPr="00225817">
        <w:rPr>
          <w:sz w:val="22"/>
          <w:szCs w:val="22"/>
        </w:rPr>
        <w:t xml:space="preserve">invited FDI </w:t>
      </w:r>
      <w:r w:rsidR="00B36DFD" w:rsidRPr="00225817">
        <w:rPr>
          <w:sz w:val="22"/>
          <w:szCs w:val="22"/>
        </w:rPr>
        <w:t xml:space="preserve">for oil exploration in South China Sea, East China Sea and the </w:t>
      </w:r>
      <w:proofErr w:type="spellStart"/>
      <w:r w:rsidR="00B36DFD" w:rsidRPr="00225817">
        <w:rPr>
          <w:sz w:val="22"/>
          <w:szCs w:val="22"/>
        </w:rPr>
        <w:t>Bohai</w:t>
      </w:r>
      <w:proofErr w:type="spellEnd"/>
      <w:r w:rsidR="00B36DFD" w:rsidRPr="00225817">
        <w:rPr>
          <w:sz w:val="22"/>
          <w:szCs w:val="22"/>
        </w:rPr>
        <w:t xml:space="preserve"> Gulf in 1979 (Andrews-Speed, 2003). </w:t>
      </w:r>
      <w:r w:rsidR="009D2C3D" w:rsidRPr="00225817">
        <w:rPr>
          <w:sz w:val="22"/>
          <w:szCs w:val="22"/>
        </w:rPr>
        <w:t>40% of the Chinese CEOs</w:t>
      </w:r>
      <w:r w:rsidR="00AD2BC6" w:rsidRPr="00225817">
        <w:rPr>
          <w:sz w:val="22"/>
          <w:szCs w:val="22"/>
        </w:rPr>
        <w:t xml:space="preserve"> </w:t>
      </w:r>
      <w:r w:rsidR="009D2C3D" w:rsidRPr="00225817">
        <w:rPr>
          <w:sz w:val="22"/>
          <w:szCs w:val="22"/>
        </w:rPr>
        <w:t xml:space="preserve">in the global survey cited </w:t>
      </w:r>
      <w:r w:rsidR="005829FE" w:rsidRPr="00225817">
        <w:rPr>
          <w:sz w:val="22"/>
          <w:szCs w:val="22"/>
        </w:rPr>
        <w:t>M&amp;</w:t>
      </w:r>
      <w:proofErr w:type="gramStart"/>
      <w:r w:rsidR="005829FE" w:rsidRPr="00225817">
        <w:rPr>
          <w:sz w:val="22"/>
          <w:szCs w:val="22"/>
        </w:rPr>
        <w:t>As</w:t>
      </w:r>
      <w:proofErr w:type="gramEnd"/>
      <w:r w:rsidR="005829FE" w:rsidRPr="00225817">
        <w:rPr>
          <w:sz w:val="22"/>
          <w:szCs w:val="22"/>
        </w:rPr>
        <w:t xml:space="preserve"> in oil and gas as the</w:t>
      </w:r>
      <w:r w:rsidR="009D2C3D" w:rsidRPr="00225817">
        <w:rPr>
          <w:sz w:val="22"/>
          <w:szCs w:val="22"/>
        </w:rPr>
        <w:t xml:space="preserve"> most import</w:t>
      </w:r>
      <w:r w:rsidR="00DF6225" w:rsidRPr="00225817">
        <w:rPr>
          <w:sz w:val="22"/>
          <w:szCs w:val="22"/>
        </w:rPr>
        <w:t>ant strategic motivation (WIR</w:t>
      </w:r>
      <w:r w:rsidR="009D2C3D" w:rsidRPr="00225817">
        <w:rPr>
          <w:sz w:val="22"/>
          <w:szCs w:val="22"/>
        </w:rPr>
        <w:t>, 2006). Chinese</w:t>
      </w:r>
      <w:r w:rsidR="00875212" w:rsidRPr="00225817">
        <w:rPr>
          <w:sz w:val="22"/>
          <w:szCs w:val="22"/>
        </w:rPr>
        <w:t xml:space="preserve"> </w:t>
      </w:r>
      <w:r w:rsidR="00843723" w:rsidRPr="00225817">
        <w:rPr>
          <w:sz w:val="22"/>
          <w:szCs w:val="22"/>
        </w:rPr>
        <w:t xml:space="preserve">FDI into oil facilities is </w:t>
      </w:r>
      <w:r w:rsidR="00875212" w:rsidRPr="00225817">
        <w:rPr>
          <w:sz w:val="22"/>
          <w:szCs w:val="22"/>
        </w:rPr>
        <w:t>dispersed in Central A</w:t>
      </w:r>
      <w:r w:rsidR="009D2C3D" w:rsidRPr="00225817">
        <w:rPr>
          <w:sz w:val="22"/>
          <w:szCs w:val="22"/>
        </w:rPr>
        <w:t xml:space="preserve">sia, Africa and Eastern Russia; e.g. CNPC’s acquisition of </w:t>
      </w:r>
      <w:proofErr w:type="spellStart"/>
      <w:r w:rsidR="009D2C3D" w:rsidRPr="00225817">
        <w:rPr>
          <w:sz w:val="22"/>
          <w:szCs w:val="22"/>
        </w:rPr>
        <w:t>PetroKazakhstan</w:t>
      </w:r>
      <w:proofErr w:type="spellEnd"/>
      <w:r w:rsidR="009D2C3D" w:rsidRPr="00225817">
        <w:rPr>
          <w:sz w:val="22"/>
          <w:szCs w:val="22"/>
        </w:rPr>
        <w:t xml:space="preserve">. India’s </w:t>
      </w:r>
      <w:r w:rsidR="00875212" w:rsidRPr="00225817">
        <w:rPr>
          <w:sz w:val="22"/>
          <w:szCs w:val="22"/>
        </w:rPr>
        <w:t xml:space="preserve">OVL </w:t>
      </w:r>
      <w:r w:rsidR="005829FE" w:rsidRPr="00225817">
        <w:rPr>
          <w:sz w:val="22"/>
          <w:szCs w:val="22"/>
        </w:rPr>
        <w:t>too is m</w:t>
      </w:r>
      <w:r w:rsidR="00875212" w:rsidRPr="00225817">
        <w:rPr>
          <w:sz w:val="22"/>
          <w:szCs w:val="22"/>
        </w:rPr>
        <w:t xml:space="preserve">aking </w:t>
      </w:r>
      <w:r w:rsidR="005829FE" w:rsidRPr="00225817">
        <w:rPr>
          <w:sz w:val="22"/>
          <w:szCs w:val="22"/>
        </w:rPr>
        <w:t xml:space="preserve">FDI for </w:t>
      </w:r>
      <w:r w:rsidR="00875212" w:rsidRPr="00225817">
        <w:rPr>
          <w:sz w:val="22"/>
          <w:szCs w:val="22"/>
        </w:rPr>
        <w:t xml:space="preserve">exploration, production and distribution </w:t>
      </w:r>
      <w:r w:rsidR="005829FE" w:rsidRPr="00225817">
        <w:rPr>
          <w:sz w:val="22"/>
          <w:szCs w:val="22"/>
        </w:rPr>
        <w:t xml:space="preserve">of oil and gas </w:t>
      </w:r>
      <w:r w:rsidR="005571B2" w:rsidRPr="00225817">
        <w:rPr>
          <w:sz w:val="22"/>
          <w:szCs w:val="22"/>
        </w:rPr>
        <w:t>in widely dispersed countrie</w:t>
      </w:r>
      <w:r w:rsidR="00875212" w:rsidRPr="00225817">
        <w:rPr>
          <w:sz w:val="22"/>
          <w:szCs w:val="22"/>
        </w:rPr>
        <w:t>s like Algeria, Brazil, Colombia, Cote d’Ivoire, Cuba, Egypt, Iran, Iraq, Kazakhstan, Libya, Myanmar, Nepal, Nigeria, Qatar, Russia, Syria, Sudan Vietnam, and Venezuela (</w:t>
      </w:r>
      <w:proofErr w:type="spellStart"/>
      <w:r w:rsidR="00875212" w:rsidRPr="00225817">
        <w:rPr>
          <w:sz w:val="22"/>
          <w:szCs w:val="22"/>
        </w:rPr>
        <w:t>ONGCvidesh</w:t>
      </w:r>
      <w:proofErr w:type="spellEnd"/>
      <w:r w:rsidR="00875212" w:rsidRPr="00225817">
        <w:rPr>
          <w:sz w:val="22"/>
          <w:szCs w:val="22"/>
        </w:rPr>
        <w:t xml:space="preserve">, 2008). </w:t>
      </w:r>
    </w:p>
    <w:p w:rsidR="005829FE" w:rsidRPr="00225817" w:rsidRDefault="005829FE" w:rsidP="00225817">
      <w:pPr>
        <w:pStyle w:val="BodyTextIndent2"/>
        <w:ind w:firstLine="0"/>
        <w:jc w:val="left"/>
        <w:rPr>
          <w:b/>
          <w:bCs/>
          <w:i/>
          <w:iCs/>
          <w:sz w:val="22"/>
          <w:szCs w:val="22"/>
        </w:rPr>
      </w:pPr>
      <w:r w:rsidRPr="00225817">
        <w:rPr>
          <w:b/>
          <w:bCs/>
          <w:iCs/>
          <w:sz w:val="22"/>
          <w:szCs w:val="22"/>
        </w:rPr>
        <w:t>Knowledge-seeking FDI</w:t>
      </w:r>
      <w:r w:rsidR="00875212" w:rsidRPr="00225817">
        <w:rPr>
          <w:b/>
          <w:bCs/>
          <w:i/>
          <w:iCs/>
          <w:sz w:val="22"/>
          <w:szCs w:val="22"/>
        </w:rPr>
        <w:t xml:space="preserve"> </w:t>
      </w:r>
    </w:p>
    <w:p w:rsidR="00875212" w:rsidRPr="00225817" w:rsidRDefault="00B829B4" w:rsidP="00225817">
      <w:pPr>
        <w:pStyle w:val="BodyTextIndent2"/>
        <w:jc w:val="left"/>
        <w:rPr>
          <w:sz w:val="22"/>
          <w:szCs w:val="22"/>
        </w:rPr>
      </w:pPr>
      <w:r w:rsidRPr="00225817">
        <w:rPr>
          <w:sz w:val="22"/>
          <w:szCs w:val="22"/>
        </w:rPr>
        <w:t xml:space="preserve">Since </w:t>
      </w:r>
      <w:r w:rsidR="005829FE" w:rsidRPr="00225817">
        <w:rPr>
          <w:sz w:val="22"/>
          <w:szCs w:val="22"/>
        </w:rPr>
        <w:t xml:space="preserve">MNEs from developed countries </w:t>
      </w:r>
      <w:r w:rsidR="00067E24">
        <w:rPr>
          <w:sz w:val="22"/>
          <w:szCs w:val="22"/>
        </w:rPr>
        <w:t>had themselves innovat</w:t>
      </w:r>
      <w:r w:rsidR="00FE7A0F" w:rsidRPr="00225817">
        <w:rPr>
          <w:sz w:val="22"/>
          <w:szCs w:val="22"/>
        </w:rPr>
        <w:t xml:space="preserve">ed </w:t>
      </w:r>
      <w:r w:rsidRPr="00225817">
        <w:rPr>
          <w:sz w:val="22"/>
          <w:szCs w:val="22"/>
        </w:rPr>
        <w:t>most tech</w:t>
      </w:r>
      <w:r w:rsidR="009D7CF6" w:rsidRPr="00225817">
        <w:rPr>
          <w:sz w:val="22"/>
          <w:szCs w:val="22"/>
        </w:rPr>
        <w:t>nologies they had no</w:t>
      </w:r>
      <w:r w:rsidR="00FE7A0F" w:rsidRPr="00225817">
        <w:rPr>
          <w:sz w:val="22"/>
          <w:szCs w:val="22"/>
        </w:rPr>
        <w:t xml:space="preserve"> need for</w:t>
      </w:r>
      <w:r w:rsidRPr="00225817">
        <w:rPr>
          <w:sz w:val="22"/>
          <w:szCs w:val="22"/>
        </w:rPr>
        <w:t xml:space="preserve"> </w:t>
      </w:r>
      <w:r w:rsidRPr="00225817">
        <w:rPr>
          <w:i/>
          <w:sz w:val="22"/>
          <w:szCs w:val="22"/>
        </w:rPr>
        <w:t>knowledge-seeking</w:t>
      </w:r>
      <w:r w:rsidRPr="00225817">
        <w:rPr>
          <w:sz w:val="22"/>
          <w:szCs w:val="22"/>
        </w:rPr>
        <w:t xml:space="preserve"> FD</w:t>
      </w:r>
      <w:r w:rsidR="00901014" w:rsidRPr="00225817">
        <w:rPr>
          <w:sz w:val="22"/>
          <w:szCs w:val="22"/>
        </w:rPr>
        <w:t>I into the developing countries, and</w:t>
      </w:r>
      <w:r w:rsidR="00281F95">
        <w:rPr>
          <w:sz w:val="22"/>
          <w:szCs w:val="22"/>
        </w:rPr>
        <w:t xml:space="preserve"> thus</w:t>
      </w:r>
      <w:r w:rsidR="00FE7A0F" w:rsidRPr="00225817">
        <w:rPr>
          <w:sz w:val="22"/>
          <w:szCs w:val="22"/>
        </w:rPr>
        <w:t xml:space="preserve"> </w:t>
      </w:r>
      <w:r w:rsidR="00901014" w:rsidRPr="00225817">
        <w:rPr>
          <w:sz w:val="22"/>
          <w:szCs w:val="22"/>
        </w:rPr>
        <w:t>t</w:t>
      </w:r>
      <w:r w:rsidR="000E567A" w:rsidRPr="00225817">
        <w:rPr>
          <w:sz w:val="22"/>
          <w:szCs w:val="22"/>
        </w:rPr>
        <w:t xml:space="preserve">his category </w:t>
      </w:r>
      <w:r w:rsidR="00FE7A0F" w:rsidRPr="00225817">
        <w:rPr>
          <w:sz w:val="22"/>
          <w:szCs w:val="22"/>
        </w:rPr>
        <w:t xml:space="preserve">is absent </w:t>
      </w:r>
      <w:r w:rsidRPr="00225817">
        <w:rPr>
          <w:sz w:val="22"/>
          <w:szCs w:val="22"/>
        </w:rPr>
        <w:t xml:space="preserve">in the </w:t>
      </w:r>
      <w:r w:rsidR="00FE7A0F" w:rsidRPr="00225817">
        <w:rPr>
          <w:sz w:val="22"/>
          <w:szCs w:val="22"/>
        </w:rPr>
        <w:t>traditional</w:t>
      </w:r>
      <w:r w:rsidR="009D7CF6" w:rsidRPr="00225817">
        <w:rPr>
          <w:sz w:val="22"/>
          <w:szCs w:val="22"/>
        </w:rPr>
        <w:t xml:space="preserve"> </w:t>
      </w:r>
      <w:r w:rsidR="00281F95">
        <w:rPr>
          <w:sz w:val="22"/>
          <w:szCs w:val="22"/>
        </w:rPr>
        <w:t>FDI motives taxonomy</w:t>
      </w:r>
      <w:r w:rsidRPr="00225817">
        <w:rPr>
          <w:sz w:val="22"/>
          <w:szCs w:val="22"/>
        </w:rPr>
        <w:t xml:space="preserve"> (Dunning, 1993). However</w:t>
      </w:r>
      <w:r w:rsidR="00901014" w:rsidRPr="00225817">
        <w:rPr>
          <w:sz w:val="22"/>
          <w:szCs w:val="22"/>
        </w:rPr>
        <w:t>,</w:t>
      </w:r>
      <w:r w:rsidRPr="00225817">
        <w:rPr>
          <w:sz w:val="22"/>
          <w:szCs w:val="22"/>
        </w:rPr>
        <w:t xml:space="preserve"> </w:t>
      </w:r>
      <w:r w:rsidR="00FE7A0F" w:rsidRPr="00225817">
        <w:rPr>
          <w:sz w:val="22"/>
          <w:szCs w:val="22"/>
        </w:rPr>
        <w:t xml:space="preserve">now </w:t>
      </w:r>
      <w:r w:rsidRPr="00225817">
        <w:rPr>
          <w:sz w:val="22"/>
          <w:szCs w:val="22"/>
        </w:rPr>
        <w:t xml:space="preserve">MNEs from emerging economies </w:t>
      </w:r>
      <w:r w:rsidR="000529E5" w:rsidRPr="00225817">
        <w:rPr>
          <w:sz w:val="22"/>
          <w:szCs w:val="22"/>
        </w:rPr>
        <w:t xml:space="preserve">are making extensive </w:t>
      </w:r>
      <w:r w:rsidR="00875212" w:rsidRPr="00225817">
        <w:rPr>
          <w:i/>
          <w:iCs/>
          <w:sz w:val="22"/>
          <w:szCs w:val="22"/>
        </w:rPr>
        <w:t>knowledge-seeking</w:t>
      </w:r>
      <w:r w:rsidR="00875212" w:rsidRPr="00225817">
        <w:rPr>
          <w:sz w:val="22"/>
          <w:szCs w:val="22"/>
        </w:rPr>
        <w:t xml:space="preserve"> FDI into the developed countries</w:t>
      </w:r>
      <w:r w:rsidR="000529E5" w:rsidRPr="00225817">
        <w:rPr>
          <w:sz w:val="22"/>
          <w:szCs w:val="22"/>
        </w:rPr>
        <w:t xml:space="preserve"> </w:t>
      </w:r>
      <w:r w:rsidR="00901014" w:rsidRPr="00225817">
        <w:rPr>
          <w:sz w:val="22"/>
          <w:szCs w:val="22"/>
        </w:rPr>
        <w:t xml:space="preserve">to acquire know-how. </w:t>
      </w:r>
      <w:r w:rsidR="00281F95">
        <w:rPr>
          <w:sz w:val="22"/>
          <w:szCs w:val="22"/>
        </w:rPr>
        <w:t>This trend is facilitated by c</w:t>
      </w:r>
      <w:r w:rsidR="00901014" w:rsidRPr="00225817">
        <w:rPr>
          <w:sz w:val="22"/>
          <w:szCs w:val="22"/>
        </w:rPr>
        <w:t>ash-strapped MNEs in developed economies</w:t>
      </w:r>
      <w:r w:rsidR="00281F95">
        <w:rPr>
          <w:sz w:val="22"/>
          <w:szCs w:val="22"/>
        </w:rPr>
        <w:t xml:space="preserve"> </w:t>
      </w:r>
      <w:r w:rsidR="000E567A" w:rsidRPr="00225817">
        <w:rPr>
          <w:sz w:val="22"/>
          <w:szCs w:val="22"/>
        </w:rPr>
        <w:t>seeking</w:t>
      </w:r>
      <w:r w:rsidR="00875212" w:rsidRPr="00225817">
        <w:rPr>
          <w:sz w:val="22"/>
          <w:szCs w:val="22"/>
        </w:rPr>
        <w:t xml:space="preserve"> equity partnership</w:t>
      </w:r>
      <w:r w:rsidR="000E567A" w:rsidRPr="00225817">
        <w:rPr>
          <w:sz w:val="22"/>
          <w:szCs w:val="22"/>
        </w:rPr>
        <w:t>s with cash-surplus</w:t>
      </w:r>
      <w:r w:rsidR="000529E5" w:rsidRPr="00225817">
        <w:rPr>
          <w:sz w:val="22"/>
          <w:szCs w:val="22"/>
        </w:rPr>
        <w:t xml:space="preserve"> </w:t>
      </w:r>
      <w:r w:rsidR="000529E5" w:rsidRPr="00225817">
        <w:rPr>
          <w:sz w:val="22"/>
          <w:szCs w:val="22"/>
        </w:rPr>
        <w:lastRenderedPageBreak/>
        <w:t>M</w:t>
      </w:r>
      <w:r w:rsidR="00901014" w:rsidRPr="00225817">
        <w:rPr>
          <w:sz w:val="22"/>
          <w:szCs w:val="22"/>
        </w:rPr>
        <w:t>NEs from the emerging economies; e.g.</w:t>
      </w:r>
      <w:r w:rsidR="000529E5" w:rsidRPr="00225817">
        <w:rPr>
          <w:sz w:val="22"/>
          <w:szCs w:val="22"/>
        </w:rPr>
        <w:t xml:space="preserve"> </w:t>
      </w:r>
      <w:r w:rsidR="00901014" w:rsidRPr="00225817">
        <w:rPr>
          <w:sz w:val="22"/>
          <w:szCs w:val="22"/>
        </w:rPr>
        <w:t>Chinese</w:t>
      </w:r>
      <w:r w:rsidR="00E3664B" w:rsidRPr="00225817">
        <w:rPr>
          <w:sz w:val="22"/>
          <w:szCs w:val="22"/>
        </w:rPr>
        <w:t xml:space="preserve"> state-owned-enterprises </w:t>
      </w:r>
      <w:r w:rsidR="00EA6554" w:rsidRPr="00225817">
        <w:rPr>
          <w:sz w:val="22"/>
          <w:szCs w:val="22"/>
        </w:rPr>
        <w:t>are making large-scale M&amp;As</w:t>
      </w:r>
      <w:r w:rsidR="00E3664B" w:rsidRPr="00225817">
        <w:rPr>
          <w:sz w:val="22"/>
          <w:szCs w:val="22"/>
        </w:rPr>
        <w:t xml:space="preserve"> powered by </w:t>
      </w:r>
      <w:r w:rsidR="00875212" w:rsidRPr="00225817">
        <w:rPr>
          <w:sz w:val="22"/>
          <w:szCs w:val="22"/>
        </w:rPr>
        <w:t xml:space="preserve">China’s </w:t>
      </w:r>
      <w:r w:rsidR="00E3664B" w:rsidRPr="00225817">
        <w:rPr>
          <w:sz w:val="22"/>
          <w:szCs w:val="22"/>
        </w:rPr>
        <w:t xml:space="preserve">$1.4 trillion </w:t>
      </w:r>
      <w:r w:rsidR="00875212" w:rsidRPr="00225817">
        <w:rPr>
          <w:sz w:val="22"/>
          <w:szCs w:val="22"/>
        </w:rPr>
        <w:t>foreign reserves (Economist, 2007).</w:t>
      </w:r>
    </w:p>
    <w:p w:rsidR="00875212" w:rsidRPr="00225817" w:rsidRDefault="00E3664B" w:rsidP="00225817">
      <w:pPr>
        <w:pStyle w:val="BodyTextIndent2"/>
        <w:jc w:val="left"/>
        <w:rPr>
          <w:sz w:val="22"/>
          <w:szCs w:val="22"/>
        </w:rPr>
      </w:pPr>
      <w:r w:rsidRPr="00225817">
        <w:rPr>
          <w:sz w:val="22"/>
          <w:szCs w:val="22"/>
        </w:rPr>
        <w:t>G</w:t>
      </w:r>
      <w:r w:rsidR="00F959B2" w:rsidRPr="00225817">
        <w:rPr>
          <w:sz w:val="22"/>
          <w:szCs w:val="22"/>
        </w:rPr>
        <w:t xml:space="preserve">eopolitical factors </w:t>
      </w:r>
      <w:r w:rsidR="00933EBF">
        <w:rPr>
          <w:sz w:val="22"/>
          <w:szCs w:val="22"/>
        </w:rPr>
        <w:t>affecti</w:t>
      </w:r>
      <w:r w:rsidRPr="00225817">
        <w:rPr>
          <w:sz w:val="22"/>
          <w:szCs w:val="22"/>
        </w:rPr>
        <w:t>ng</w:t>
      </w:r>
      <w:r w:rsidR="00F959B2" w:rsidRPr="00225817">
        <w:rPr>
          <w:sz w:val="22"/>
          <w:szCs w:val="22"/>
        </w:rPr>
        <w:t xml:space="preserve"> </w:t>
      </w:r>
      <w:r w:rsidR="00EA6554" w:rsidRPr="00225817">
        <w:rPr>
          <w:i/>
          <w:sz w:val="22"/>
          <w:szCs w:val="22"/>
        </w:rPr>
        <w:t>knowledge-seeking</w:t>
      </w:r>
      <w:r w:rsidR="00EA6554" w:rsidRPr="00225817">
        <w:rPr>
          <w:sz w:val="22"/>
          <w:szCs w:val="22"/>
        </w:rPr>
        <w:t xml:space="preserve"> </w:t>
      </w:r>
      <w:r w:rsidR="00F959B2" w:rsidRPr="00225817">
        <w:rPr>
          <w:sz w:val="22"/>
          <w:szCs w:val="22"/>
        </w:rPr>
        <w:t xml:space="preserve">FDI </w:t>
      </w:r>
      <w:r w:rsidRPr="00225817">
        <w:rPr>
          <w:sz w:val="22"/>
          <w:szCs w:val="22"/>
        </w:rPr>
        <w:t>relate mainly</w:t>
      </w:r>
      <w:r w:rsidR="00400622" w:rsidRPr="00225817">
        <w:rPr>
          <w:sz w:val="22"/>
          <w:szCs w:val="22"/>
        </w:rPr>
        <w:t xml:space="preserve"> to</w:t>
      </w:r>
      <w:r w:rsidR="00F959B2" w:rsidRPr="00225817">
        <w:rPr>
          <w:sz w:val="22"/>
          <w:szCs w:val="22"/>
        </w:rPr>
        <w:t xml:space="preserve"> security </w:t>
      </w:r>
      <w:r w:rsidR="005F6CDD" w:rsidRPr="00225817">
        <w:rPr>
          <w:sz w:val="22"/>
          <w:szCs w:val="22"/>
        </w:rPr>
        <w:t xml:space="preserve">and competitiveness </w:t>
      </w:r>
      <w:r w:rsidR="00E7212A" w:rsidRPr="00225817">
        <w:rPr>
          <w:sz w:val="22"/>
          <w:szCs w:val="22"/>
        </w:rPr>
        <w:t>issues</w:t>
      </w:r>
      <w:r w:rsidR="00400622" w:rsidRPr="00225817">
        <w:rPr>
          <w:sz w:val="22"/>
          <w:szCs w:val="22"/>
        </w:rPr>
        <w:t xml:space="preserve"> such as access to dual-use technologies, cyber network</w:t>
      </w:r>
      <w:r w:rsidRPr="00225817">
        <w:rPr>
          <w:sz w:val="22"/>
          <w:szCs w:val="22"/>
        </w:rPr>
        <w:t>s, and cutting-edge R&amp;D</w:t>
      </w:r>
      <w:r w:rsidR="00400622" w:rsidRPr="00225817">
        <w:rPr>
          <w:sz w:val="22"/>
          <w:szCs w:val="22"/>
        </w:rPr>
        <w:t xml:space="preserve">. </w:t>
      </w:r>
      <w:r w:rsidR="00A25A81" w:rsidRPr="00225817">
        <w:rPr>
          <w:sz w:val="22"/>
          <w:szCs w:val="22"/>
        </w:rPr>
        <w:t xml:space="preserve">While equity-partnerships </w:t>
      </w:r>
      <w:r w:rsidR="00EA6554" w:rsidRPr="00225817">
        <w:rPr>
          <w:sz w:val="22"/>
          <w:szCs w:val="22"/>
        </w:rPr>
        <w:t>can compromise</w:t>
      </w:r>
      <w:r w:rsidR="00E7212A" w:rsidRPr="00225817">
        <w:rPr>
          <w:sz w:val="22"/>
          <w:szCs w:val="22"/>
        </w:rPr>
        <w:t xml:space="preserve"> </w:t>
      </w:r>
      <w:r w:rsidR="00067E24">
        <w:rPr>
          <w:sz w:val="22"/>
          <w:szCs w:val="22"/>
        </w:rPr>
        <w:t>core</w:t>
      </w:r>
      <w:r w:rsidR="00A25A81" w:rsidRPr="00225817">
        <w:rPr>
          <w:sz w:val="22"/>
          <w:szCs w:val="22"/>
        </w:rPr>
        <w:t xml:space="preserve"> competen</w:t>
      </w:r>
      <w:r w:rsidR="00EA6554" w:rsidRPr="00225817">
        <w:rPr>
          <w:sz w:val="22"/>
          <w:szCs w:val="22"/>
        </w:rPr>
        <w:t>ces</w:t>
      </w:r>
      <w:r w:rsidR="0061599F">
        <w:rPr>
          <w:sz w:val="22"/>
          <w:szCs w:val="22"/>
        </w:rPr>
        <w:t>,</w:t>
      </w:r>
      <w:r w:rsidR="00A25A81" w:rsidRPr="00225817">
        <w:rPr>
          <w:sz w:val="22"/>
          <w:szCs w:val="22"/>
        </w:rPr>
        <w:t xml:space="preserve"> even arm’s length transactions like </w:t>
      </w:r>
      <w:r w:rsidR="00EA6554" w:rsidRPr="00225817">
        <w:rPr>
          <w:sz w:val="22"/>
          <w:szCs w:val="22"/>
        </w:rPr>
        <w:t xml:space="preserve">licensing, if ill-considered, </w:t>
      </w:r>
      <w:r w:rsidR="00A25A81" w:rsidRPr="00225817">
        <w:rPr>
          <w:sz w:val="22"/>
          <w:szCs w:val="22"/>
        </w:rPr>
        <w:t xml:space="preserve">can </w:t>
      </w:r>
      <w:r w:rsidR="00E7212A" w:rsidRPr="00225817">
        <w:rPr>
          <w:sz w:val="22"/>
          <w:szCs w:val="22"/>
        </w:rPr>
        <w:t xml:space="preserve">cost </w:t>
      </w:r>
      <w:r w:rsidR="00067E24">
        <w:rPr>
          <w:sz w:val="22"/>
          <w:szCs w:val="22"/>
        </w:rPr>
        <w:t>market leadership; e.g. RCA’s</w:t>
      </w:r>
      <w:r w:rsidR="00A25A81" w:rsidRPr="00225817">
        <w:rPr>
          <w:sz w:val="22"/>
          <w:szCs w:val="22"/>
        </w:rPr>
        <w:t xml:space="preserve"> </w:t>
      </w:r>
      <w:r w:rsidR="00067E24">
        <w:rPr>
          <w:sz w:val="22"/>
          <w:szCs w:val="22"/>
        </w:rPr>
        <w:t>untimely licensing</w:t>
      </w:r>
      <w:r w:rsidR="00EA6554" w:rsidRPr="00225817">
        <w:rPr>
          <w:sz w:val="22"/>
          <w:szCs w:val="22"/>
        </w:rPr>
        <w:t xml:space="preserve"> </w:t>
      </w:r>
      <w:r w:rsidR="00067E24">
        <w:rPr>
          <w:sz w:val="22"/>
          <w:szCs w:val="22"/>
        </w:rPr>
        <w:t xml:space="preserve">of </w:t>
      </w:r>
      <w:r w:rsidR="00A25A81" w:rsidRPr="00225817">
        <w:rPr>
          <w:sz w:val="22"/>
          <w:szCs w:val="22"/>
        </w:rPr>
        <w:t xml:space="preserve">color picture tube technology to Matsushita (Hill, 2007). </w:t>
      </w:r>
      <w:r w:rsidR="005F6CDD" w:rsidRPr="00225817">
        <w:rPr>
          <w:sz w:val="22"/>
          <w:szCs w:val="22"/>
        </w:rPr>
        <w:t>Large</w:t>
      </w:r>
      <w:r w:rsidR="00400622" w:rsidRPr="00225817">
        <w:rPr>
          <w:sz w:val="22"/>
          <w:szCs w:val="22"/>
        </w:rPr>
        <w:t xml:space="preserve"> </w:t>
      </w:r>
      <w:r w:rsidR="0061599F">
        <w:rPr>
          <w:sz w:val="22"/>
          <w:szCs w:val="22"/>
        </w:rPr>
        <w:t xml:space="preserve">equity </w:t>
      </w:r>
      <w:r w:rsidR="00400622" w:rsidRPr="00225817">
        <w:rPr>
          <w:sz w:val="22"/>
          <w:szCs w:val="22"/>
        </w:rPr>
        <w:t xml:space="preserve">holdings </w:t>
      </w:r>
      <w:r w:rsidR="005F6CDD" w:rsidRPr="00225817">
        <w:rPr>
          <w:sz w:val="22"/>
          <w:szCs w:val="22"/>
        </w:rPr>
        <w:t xml:space="preserve">by foreign entities </w:t>
      </w:r>
      <w:r w:rsidR="00400622" w:rsidRPr="00225817">
        <w:rPr>
          <w:sz w:val="22"/>
          <w:szCs w:val="22"/>
        </w:rPr>
        <w:t>in domestic financial institutions, ports, utilities</w:t>
      </w:r>
      <w:r w:rsidR="005F6CDD" w:rsidRPr="00225817">
        <w:rPr>
          <w:sz w:val="22"/>
          <w:szCs w:val="22"/>
        </w:rPr>
        <w:t>, airlines</w:t>
      </w:r>
      <w:r w:rsidR="00400622" w:rsidRPr="00225817">
        <w:rPr>
          <w:sz w:val="22"/>
          <w:szCs w:val="22"/>
        </w:rPr>
        <w:t xml:space="preserve"> and </w:t>
      </w:r>
      <w:r w:rsidR="005F6CDD" w:rsidRPr="00225817">
        <w:rPr>
          <w:sz w:val="22"/>
          <w:szCs w:val="22"/>
        </w:rPr>
        <w:t>vital infrastructure</w:t>
      </w:r>
      <w:r w:rsidR="00400622" w:rsidRPr="00225817">
        <w:rPr>
          <w:sz w:val="22"/>
          <w:szCs w:val="22"/>
        </w:rPr>
        <w:t xml:space="preserve"> </w:t>
      </w:r>
      <w:r w:rsidR="00EA6554" w:rsidRPr="00225817">
        <w:rPr>
          <w:sz w:val="22"/>
          <w:szCs w:val="22"/>
        </w:rPr>
        <w:t xml:space="preserve">exacerbate </w:t>
      </w:r>
      <w:r w:rsidR="00400622" w:rsidRPr="00225817">
        <w:rPr>
          <w:sz w:val="22"/>
          <w:szCs w:val="22"/>
        </w:rPr>
        <w:t xml:space="preserve">strategic vulnerability. </w:t>
      </w:r>
    </w:p>
    <w:p w:rsidR="00E93B14" w:rsidRPr="00225817" w:rsidRDefault="00E93B14" w:rsidP="00225817">
      <w:pPr>
        <w:pStyle w:val="BodyTextIndent2"/>
        <w:ind w:firstLine="0"/>
        <w:jc w:val="left"/>
        <w:rPr>
          <w:b/>
          <w:bCs/>
          <w:iCs/>
          <w:sz w:val="22"/>
          <w:szCs w:val="22"/>
        </w:rPr>
      </w:pPr>
      <w:r w:rsidRPr="00225817">
        <w:rPr>
          <w:b/>
          <w:bCs/>
          <w:iCs/>
          <w:sz w:val="22"/>
          <w:szCs w:val="22"/>
        </w:rPr>
        <w:t xml:space="preserve">Efficiency-seeking FDI </w:t>
      </w:r>
    </w:p>
    <w:p w:rsidR="00B1391D" w:rsidRPr="00225817" w:rsidRDefault="00E93B14" w:rsidP="00225817">
      <w:pPr>
        <w:pStyle w:val="BodyTextIndent2"/>
        <w:jc w:val="left"/>
        <w:rPr>
          <w:sz w:val="22"/>
          <w:szCs w:val="22"/>
        </w:rPr>
      </w:pPr>
      <w:r w:rsidRPr="00225817">
        <w:rPr>
          <w:i/>
          <w:sz w:val="22"/>
          <w:szCs w:val="22"/>
        </w:rPr>
        <w:t>E</w:t>
      </w:r>
      <w:r w:rsidRPr="00225817">
        <w:rPr>
          <w:i/>
          <w:iCs/>
          <w:sz w:val="22"/>
          <w:szCs w:val="22"/>
        </w:rPr>
        <w:t>fficiency-seeking</w:t>
      </w:r>
      <w:r w:rsidRPr="00225817">
        <w:rPr>
          <w:sz w:val="22"/>
          <w:szCs w:val="22"/>
        </w:rPr>
        <w:t xml:space="preserve"> FDI remains important for MNEs from developed economies</w:t>
      </w:r>
      <w:r w:rsidR="00781C82" w:rsidRPr="00225817">
        <w:rPr>
          <w:sz w:val="22"/>
          <w:szCs w:val="22"/>
        </w:rPr>
        <w:t xml:space="preserve"> to exploit low-wage labor</w:t>
      </w:r>
      <w:r w:rsidR="00EA6554" w:rsidRPr="00225817">
        <w:rPr>
          <w:sz w:val="22"/>
          <w:szCs w:val="22"/>
        </w:rPr>
        <w:t xml:space="preserve"> in developing countries</w:t>
      </w:r>
      <w:r w:rsidR="00781C82" w:rsidRPr="00225817">
        <w:rPr>
          <w:sz w:val="22"/>
          <w:szCs w:val="22"/>
        </w:rPr>
        <w:t xml:space="preserve">. It complements </w:t>
      </w:r>
      <w:r w:rsidR="00781C82" w:rsidRPr="00225817">
        <w:rPr>
          <w:i/>
          <w:sz w:val="22"/>
          <w:szCs w:val="22"/>
        </w:rPr>
        <w:t>market-seeking</w:t>
      </w:r>
      <w:r w:rsidR="00781C82" w:rsidRPr="00225817">
        <w:rPr>
          <w:sz w:val="22"/>
          <w:szCs w:val="22"/>
        </w:rPr>
        <w:t xml:space="preserve"> </w:t>
      </w:r>
      <w:r w:rsidR="003C1FAA" w:rsidRPr="00225817">
        <w:rPr>
          <w:sz w:val="22"/>
          <w:szCs w:val="22"/>
        </w:rPr>
        <w:t xml:space="preserve">FDI </w:t>
      </w:r>
      <w:r w:rsidR="00781C82" w:rsidRPr="00225817">
        <w:rPr>
          <w:sz w:val="22"/>
          <w:szCs w:val="22"/>
        </w:rPr>
        <w:t xml:space="preserve">since developing countries open their markets only to MNEs bringing in technology and capital. </w:t>
      </w:r>
      <w:r w:rsidR="00B90555" w:rsidRPr="00225817">
        <w:rPr>
          <w:sz w:val="22"/>
          <w:szCs w:val="22"/>
        </w:rPr>
        <w:t>MNEs</w:t>
      </w:r>
      <w:r w:rsidR="00067E24">
        <w:rPr>
          <w:sz w:val="22"/>
          <w:szCs w:val="22"/>
        </w:rPr>
        <w:t xml:space="preserve"> often face intense scrutiny fro</w:t>
      </w:r>
      <w:r w:rsidR="00B90555" w:rsidRPr="00225817">
        <w:rPr>
          <w:sz w:val="22"/>
          <w:szCs w:val="22"/>
        </w:rPr>
        <w:t xml:space="preserve">m NGOs, human rights groups, and media for their sub-contractors’ </w:t>
      </w:r>
      <w:r w:rsidR="00781C82" w:rsidRPr="00225817">
        <w:rPr>
          <w:sz w:val="22"/>
          <w:szCs w:val="22"/>
        </w:rPr>
        <w:t xml:space="preserve">labor </w:t>
      </w:r>
      <w:r w:rsidR="00B90555" w:rsidRPr="00225817">
        <w:rPr>
          <w:sz w:val="22"/>
          <w:szCs w:val="22"/>
        </w:rPr>
        <w:t>practices</w:t>
      </w:r>
      <w:r w:rsidR="003C1FAA" w:rsidRPr="00225817">
        <w:rPr>
          <w:sz w:val="22"/>
          <w:szCs w:val="22"/>
        </w:rPr>
        <w:t>.</w:t>
      </w:r>
      <w:r w:rsidR="00B90555" w:rsidRPr="00225817">
        <w:rPr>
          <w:sz w:val="22"/>
          <w:szCs w:val="22"/>
        </w:rPr>
        <w:t xml:space="preserve"> </w:t>
      </w:r>
      <w:r w:rsidR="003C1FAA" w:rsidRPr="00225817">
        <w:rPr>
          <w:sz w:val="22"/>
          <w:szCs w:val="22"/>
        </w:rPr>
        <w:t>Some MNEs allegedly benefit</w:t>
      </w:r>
      <w:r w:rsidR="00B1391D" w:rsidRPr="00225817">
        <w:rPr>
          <w:sz w:val="22"/>
          <w:szCs w:val="22"/>
        </w:rPr>
        <w:t xml:space="preserve"> from regimes in ‘banana republics’ that </w:t>
      </w:r>
      <w:r w:rsidR="00CC504A">
        <w:rPr>
          <w:sz w:val="22"/>
          <w:szCs w:val="22"/>
        </w:rPr>
        <w:t xml:space="preserve">are </w:t>
      </w:r>
      <w:r w:rsidR="00067E24" w:rsidRPr="00225817">
        <w:rPr>
          <w:sz w:val="22"/>
          <w:szCs w:val="22"/>
        </w:rPr>
        <w:t xml:space="preserve">corrupt </w:t>
      </w:r>
      <w:r w:rsidR="00CC504A">
        <w:rPr>
          <w:sz w:val="22"/>
          <w:szCs w:val="22"/>
        </w:rPr>
        <w:t>and</w:t>
      </w:r>
      <w:r w:rsidR="003C1FAA" w:rsidRPr="00225817">
        <w:rPr>
          <w:sz w:val="22"/>
          <w:szCs w:val="22"/>
        </w:rPr>
        <w:t xml:space="preserve"> commit</w:t>
      </w:r>
      <w:r w:rsidR="00B1391D" w:rsidRPr="00225817">
        <w:rPr>
          <w:sz w:val="22"/>
          <w:szCs w:val="22"/>
        </w:rPr>
        <w:t xml:space="preserve"> human rights abuses.  </w:t>
      </w:r>
    </w:p>
    <w:p w:rsidR="00A84E1F" w:rsidRPr="00225817" w:rsidRDefault="000B6CA5" w:rsidP="00225817">
      <w:pPr>
        <w:pStyle w:val="BodyTextIndent2"/>
        <w:jc w:val="left"/>
        <w:rPr>
          <w:sz w:val="22"/>
          <w:szCs w:val="22"/>
        </w:rPr>
      </w:pPr>
      <w:r w:rsidRPr="00225817">
        <w:rPr>
          <w:sz w:val="22"/>
          <w:szCs w:val="22"/>
        </w:rPr>
        <w:t>There is no economic rationale for e</w:t>
      </w:r>
      <w:r w:rsidRPr="00225817">
        <w:rPr>
          <w:i/>
          <w:iCs/>
          <w:sz w:val="22"/>
          <w:szCs w:val="22"/>
        </w:rPr>
        <w:t xml:space="preserve">fficiency-seeking </w:t>
      </w:r>
      <w:r w:rsidRPr="00225817">
        <w:rPr>
          <w:sz w:val="22"/>
          <w:szCs w:val="22"/>
        </w:rPr>
        <w:t xml:space="preserve">FDI into developed countries due to </w:t>
      </w:r>
      <w:r w:rsidR="003E5E7C" w:rsidRPr="00225817">
        <w:rPr>
          <w:sz w:val="22"/>
          <w:szCs w:val="22"/>
        </w:rPr>
        <w:t>obvious cost disadvantages</w:t>
      </w:r>
      <w:r w:rsidR="0061599F">
        <w:rPr>
          <w:sz w:val="22"/>
          <w:szCs w:val="22"/>
        </w:rPr>
        <w:t>, and</w:t>
      </w:r>
      <w:r w:rsidR="003E5E7C" w:rsidRPr="00225817">
        <w:rPr>
          <w:sz w:val="22"/>
          <w:szCs w:val="22"/>
        </w:rPr>
        <w:t xml:space="preserve"> because </w:t>
      </w:r>
      <w:r w:rsidR="0017763F" w:rsidRPr="00225817">
        <w:rPr>
          <w:sz w:val="22"/>
          <w:szCs w:val="22"/>
        </w:rPr>
        <w:t>emerging economies have</w:t>
      </w:r>
      <w:r w:rsidR="003E5E7C" w:rsidRPr="00225817">
        <w:rPr>
          <w:sz w:val="22"/>
          <w:szCs w:val="22"/>
        </w:rPr>
        <w:t xml:space="preserve"> ample</w:t>
      </w:r>
      <w:r w:rsidR="00E93B14" w:rsidRPr="00225817">
        <w:rPr>
          <w:sz w:val="22"/>
          <w:szCs w:val="22"/>
        </w:rPr>
        <w:t xml:space="preserve"> low-wage labor. Although wages have increased </w:t>
      </w:r>
      <w:r w:rsidR="00F00048" w:rsidRPr="00225817">
        <w:rPr>
          <w:sz w:val="22"/>
          <w:szCs w:val="22"/>
        </w:rPr>
        <w:t>in many emerging economies,</w:t>
      </w:r>
      <w:r w:rsidR="0017763F" w:rsidRPr="00225817">
        <w:rPr>
          <w:sz w:val="22"/>
          <w:szCs w:val="22"/>
        </w:rPr>
        <w:t xml:space="preserve"> industries</w:t>
      </w:r>
      <w:r w:rsidR="00CC504A">
        <w:rPr>
          <w:sz w:val="22"/>
          <w:szCs w:val="22"/>
        </w:rPr>
        <w:t xml:space="preserve"> are moving into interior</w:t>
      </w:r>
      <w:r w:rsidR="00F00048" w:rsidRPr="00225817">
        <w:rPr>
          <w:sz w:val="22"/>
          <w:szCs w:val="22"/>
        </w:rPr>
        <w:t xml:space="preserve"> regions to claim </w:t>
      </w:r>
      <w:r w:rsidR="0061599F">
        <w:rPr>
          <w:sz w:val="22"/>
          <w:szCs w:val="22"/>
        </w:rPr>
        <w:t>government incentives</w:t>
      </w:r>
      <w:r w:rsidR="0017763F" w:rsidRPr="00225817">
        <w:rPr>
          <w:sz w:val="22"/>
          <w:szCs w:val="22"/>
        </w:rPr>
        <w:t xml:space="preserve">; e.g. China </w:t>
      </w:r>
      <w:r w:rsidR="0061599F">
        <w:rPr>
          <w:sz w:val="22"/>
          <w:szCs w:val="22"/>
        </w:rPr>
        <w:t>now discourages</w:t>
      </w:r>
      <w:r w:rsidR="0017763F" w:rsidRPr="00225817">
        <w:rPr>
          <w:sz w:val="22"/>
          <w:szCs w:val="22"/>
        </w:rPr>
        <w:t xml:space="preserve"> FDI into the</w:t>
      </w:r>
      <w:r w:rsidR="0061599F">
        <w:rPr>
          <w:sz w:val="22"/>
          <w:szCs w:val="22"/>
        </w:rPr>
        <w:t xml:space="preserve"> better</w:t>
      </w:r>
      <w:r w:rsidR="00E93B14" w:rsidRPr="00225817">
        <w:rPr>
          <w:sz w:val="22"/>
          <w:szCs w:val="22"/>
        </w:rPr>
        <w:t xml:space="preserve">-developed coastal </w:t>
      </w:r>
      <w:r w:rsidR="0017763F" w:rsidRPr="00225817">
        <w:rPr>
          <w:sz w:val="22"/>
          <w:szCs w:val="22"/>
        </w:rPr>
        <w:t>provinces</w:t>
      </w:r>
      <w:r w:rsidR="00E93B14" w:rsidRPr="00225817">
        <w:rPr>
          <w:sz w:val="22"/>
          <w:szCs w:val="22"/>
        </w:rPr>
        <w:t xml:space="preserve"> </w:t>
      </w:r>
      <w:r w:rsidR="0061599F">
        <w:rPr>
          <w:sz w:val="22"/>
          <w:szCs w:val="22"/>
        </w:rPr>
        <w:t>and incentivizes</w:t>
      </w:r>
      <w:r w:rsidR="0017763F" w:rsidRPr="00225817">
        <w:rPr>
          <w:sz w:val="22"/>
          <w:szCs w:val="22"/>
        </w:rPr>
        <w:t xml:space="preserve"> moves</w:t>
      </w:r>
      <w:r w:rsidR="00E93B14" w:rsidRPr="00225817">
        <w:rPr>
          <w:sz w:val="22"/>
          <w:szCs w:val="22"/>
        </w:rPr>
        <w:t xml:space="preserve"> into the centr</w:t>
      </w:r>
      <w:r w:rsidR="00DF6225" w:rsidRPr="00225817">
        <w:rPr>
          <w:sz w:val="22"/>
          <w:szCs w:val="22"/>
        </w:rPr>
        <w:t>al and southern regions (</w:t>
      </w:r>
      <w:proofErr w:type="spellStart"/>
      <w:r w:rsidR="00DF6225" w:rsidRPr="00225817">
        <w:rPr>
          <w:sz w:val="22"/>
          <w:szCs w:val="22"/>
        </w:rPr>
        <w:t>Hu</w:t>
      </w:r>
      <w:proofErr w:type="spellEnd"/>
      <w:r w:rsidR="00DF6225" w:rsidRPr="00225817">
        <w:rPr>
          <w:sz w:val="22"/>
          <w:szCs w:val="22"/>
        </w:rPr>
        <w:t xml:space="preserve"> &amp; </w:t>
      </w:r>
      <w:r w:rsidR="00E93B14" w:rsidRPr="00225817">
        <w:rPr>
          <w:sz w:val="22"/>
          <w:szCs w:val="22"/>
        </w:rPr>
        <w:t xml:space="preserve">Owen, 2005). </w:t>
      </w:r>
    </w:p>
    <w:p w:rsidR="00E93B14" w:rsidRPr="00225817" w:rsidRDefault="00E93B14" w:rsidP="00225817">
      <w:pPr>
        <w:pStyle w:val="BodyTextIndent2"/>
        <w:jc w:val="left"/>
        <w:rPr>
          <w:sz w:val="22"/>
          <w:szCs w:val="22"/>
        </w:rPr>
      </w:pPr>
      <w:r w:rsidRPr="00225817">
        <w:rPr>
          <w:sz w:val="22"/>
          <w:szCs w:val="22"/>
        </w:rPr>
        <w:t xml:space="preserve">Indian CEOs however rated </w:t>
      </w:r>
      <w:r w:rsidRPr="00225817">
        <w:rPr>
          <w:i/>
          <w:iCs/>
          <w:sz w:val="22"/>
          <w:szCs w:val="22"/>
        </w:rPr>
        <w:t>efficiency-seeking</w:t>
      </w:r>
      <w:r w:rsidRPr="00225817">
        <w:rPr>
          <w:sz w:val="22"/>
          <w:szCs w:val="22"/>
        </w:rPr>
        <w:t xml:space="preserve"> FD</w:t>
      </w:r>
      <w:r w:rsidR="00CC504A">
        <w:rPr>
          <w:sz w:val="22"/>
          <w:szCs w:val="22"/>
        </w:rPr>
        <w:t>I’s importance at 3.2 out of 5. T</w:t>
      </w:r>
      <w:r w:rsidRPr="00225817">
        <w:rPr>
          <w:sz w:val="22"/>
          <w:szCs w:val="22"/>
        </w:rPr>
        <w:t xml:space="preserve">hey regard it as “gaining synergies through the international integration of production and services, rather than just low-cost labor or inputs” (WIR, 2006). Hence, </w:t>
      </w:r>
      <w:r w:rsidR="000B6CA5" w:rsidRPr="00225817">
        <w:rPr>
          <w:sz w:val="22"/>
          <w:szCs w:val="22"/>
        </w:rPr>
        <w:t xml:space="preserve">Indian MNEs are making </w:t>
      </w:r>
      <w:r w:rsidRPr="00225817">
        <w:rPr>
          <w:sz w:val="22"/>
          <w:szCs w:val="22"/>
        </w:rPr>
        <w:t xml:space="preserve">limited </w:t>
      </w:r>
      <w:r w:rsidRPr="00225817">
        <w:rPr>
          <w:i/>
          <w:iCs/>
          <w:sz w:val="22"/>
          <w:szCs w:val="22"/>
        </w:rPr>
        <w:t xml:space="preserve">efficiency-seeking </w:t>
      </w:r>
      <w:r w:rsidRPr="00225817">
        <w:rPr>
          <w:sz w:val="22"/>
          <w:szCs w:val="22"/>
        </w:rPr>
        <w:t xml:space="preserve">FDI into those developed countries wherein </w:t>
      </w:r>
      <w:r w:rsidR="000B6CA5" w:rsidRPr="00225817">
        <w:rPr>
          <w:sz w:val="22"/>
          <w:szCs w:val="22"/>
        </w:rPr>
        <w:t xml:space="preserve">they can </w:t>
      </w:r>
      <w:r w:rsidRPr="00225817">
        <w:rPr>
          <w:sz w:val="22"/>
          <w:szCs w:val="22"/>
        </w:rPr>
        <w:t xml:space="preserve">integrate and uplink their low-cost advantages into the value chain of intermediate and finished products, as we elaborate in the next section. </w:t>
      </w:r>
      <w:r w:rsidR="00A84E1F" w:rsidRPr="00225817">
        <w:rPr>
          <w:sz w:val="22"/>
          <w:szCs w:val="22"/>
        </w:rPr>
        <w:t xml:space="preserve">In such cases </w:t>
      </w:r>
      <w:r w:rsidR="00F00048" w:rsidRPr="00225817">
        <w:rPr>
          <w:sz w:val="22"/>
          <w:szCs w:val="22"/>
        </w:rPr>
        <w:t xml:space="preserve">politically sensitive </w:t>
      </w:r>
      <w:r w:rsidR="00A84E1F" w:rsidRPr="00225817">
        <w:rPr>
          <w:sz w:val="22"/>
          <w:szCs w:val="22"/>
        </w:rPr>
        <w:t>immigration</w:t>
      </w:r>
      <w:r w:rsidR="00F00048" w:rsidRPr="00225817">
        <w:rPr>
          <w:sz w:val="22"/>
          <w:szCs w:val="22"/>
        </w:rPr>
        <w:t xml:space="preserve"> issues</w:t>
      </w:r>
      <w:r w:rsidRPr="00225817">
        <w:rPr>
          <w:sz w:val="22"/>
          <w:szCs w:val="22"/>
        </w:rPr>
        <w:t xml:space="preserve"> </w:t>
      </w:r>
      <w:r w:rsidR="00F00048" w:rsidRPr="00225817">
        <w:rPr>
          <w:sz w:val="22"/>
          <w:szCs w:val="22"/>
        </w:rPr>
        <w:t>arise</w:t>
      </w:r>
      <w:r w:rsidR="00A84E1F" w:rsidRPr="00225817">
        <w:rPr>
          <w:sz w:val="22"/>
          <w:szCs w:val="22"/>
        </w:rPr>
        <w:t>.</w:t>
      </w:r>
    </w:p>
    <w:p w:rsidR="00CC504A" w:rsidRDefault="00CC504A" w:rsidP="00225817">
      <w:pPr>
        <w:pStyle w:val="BodyTextIndent2"/>
        <w:ind w:firstLine="0"/>
        <w:jc w:val="left"/>
        <w:rPr>
          <w:b/>
          <w:bCs/>
          <w:iCs/>
          <w:sz w:val="22"/>
          <w:szCs w:val="22"/>
        </w:rPr>
      </w:pPr>
    </w:p>
    <w:p w:rsidR="005D4D7B" w:rsidRPr="00225817" w:rsidRDefault="005D4D7B" w:rsidP="00225817">
      <w:pPr>
        <w:pStyle w:val="BodyTextIndent2"/>
        <w:ind w:firstLine="0"/>
        <w:jc w:val="left"/>
        <w:rPr>
          <w:b/>
          <w:bCs/>
          <w:iCs/>
          <w:sz w:val="22"/>
          <w:szCs w:val="22"/>
        </w:rPr>
      </w:pPr>
      <w:r w:rsidRPr="00225817">
        <w:rPr>
          <w:b/>
          <w:bCs/>
          <w:iCs/>
          <w:sz w:val="22"/>
          <w:szCs w:val="22"/>
        </w:rPr>
        <w:lastRenderedPageBreak/>
        <w:t>Strategic Asset Seeking FDI</w:t>
      </w:r>
    </w:p>
    <w:p w:rsidR="000C5969" w:rsidRPr="00225817" w:rsidRDefault="005D4D7B" w:rsidP="00225817">
      <w:pPr>
        <w:pStyle w:val="BodyTextIndent2"/>
        <w:jc w:val="left"/>
        <w:rPr>
          <w:sz w:val="22"/>
          <w:szCs w:val="22"/>
        </w:rPr>
      </w:pPr>
      <w:r w:rsidRPr="00225817">
        <w:rPr>
          <w:sz w:val="22"/>
          <w:szCs w:val="22"/>
        </w:rPr>
        <w:t xml:space="preserve">MNEs from the developed economies </w:t>
      </w:r>
      <w:r w:rsidR="00CD3FD0" w:rsidRPr="00225817">
        <w:rPr>
          <w:sz w:val="22"/>
          <w:szCs w:val="22"/>
        </w:rPr>
        <w:t>engaged</w:t>
      </w:r>
      <w:r w:rsidRPr="00225817">
        <w:rPr>
          <w:sz w:val="22"/>
          <w:szCs w:val="22"/>
        </w:rPr>
        <w:t xml:space="preserve"> in substantial </w:t>
      </w:r>
      <w:r w:rsidRPr="00225817">
        <w:rPr>
          <w:i/>
          <w:iCs/>
          <w:sz w:val="22"/>
          <w:szCs w:val="22"/>
        </w:rPr>
        <w:t xml:space="preserve">strategic asset seeking </w:t>
      </w:r>
      <w:r w:rsidRPr="00225817">
        <w:rPr>
          <w:sz w:val="22"/>
          <w:szCs w:val="22"/>
        </w:rPr>
        <w:t xml:space="preserve">FDI in developed </w:t>
      </w:r>
      <w:r w:rsidR="00CD3FD0" w:rsidRPr="00225817">
        <w:rPr>
          <w:sz w:val="22"/>
          <w:szCs w:val="22"/>
        </w:rPr>
        <w:t xml:space="preserve">as well as </w:t>
      </w:r>
      <w:r w:rsidRPr="00225817">
        <w:rPr>
          <w:sz w:val="22"/>
          <w:szCs w:val="22"/>
        </w:rPr>
        <w:t xml:space="preserve">developing countries to consolidate </w:t>
      </w:r>
      <w:r w:rsidR="00B404C1" w:rsidRPr="00225817">
        <w:rPr>
          <w:sz w:val="22"/>
          <w:szCs w:val="22"/>
        </w:rPr>
        <w:t>value chain activities and for</w:t>
      </w:r>
      <w:r w:rsidRPr="00225817">
        <w:rPr>
          <w:sz w:val="22"/>
          <w:szCs w:val="22"/>
        </w:rPr>
        <w:t xml:space="preserve"> vertical integration</w:t>
      </w:r>
      <w:r w:rsidR="00B404C1" w:rsidRPr="00225817">
        <w:rPr>
          <w:sz w:val="22"/>
          <w:szCs w:val="22"/>
        </w:rPr>
        <w:t xml:space="preserve"> (Dunning, 1993).</w:t>
      </w:r>
      <w:r w:rsidR="001350A8" w:rsidRPr="00225817">
        <w:rPr>
          <w:sz w:val="22"/>
          <w:szCs w:val="22"/>
        </w:rPr>
        <w:t xml:space="preserve"> </w:t>
      </w:r>
      <w:r w:rsidR="00CD3FD0" w:rsidRPr="00225817">
        <w:rPr>
          <w:sz w:val="22"/>
          <w:szCs w:val="22"/>
        </w:rPr>
        <w:t xml:space="preserve">This </w:t>
      </w:r>
      <w:r w:rsidR="00CC504A">
        <w:rPr>
          <w:sz w:val="22"/>
          <w:szCs w:val="22"/>
        </w:rPr>
        <w:t xml:space="preserve">trend </w:t>
      </w:r>
      <w:r w:rsidR="00CD3FD0" w:rsidRPr="00225817">
        <w:rPr>
          <w:sz w:val="22"/>
          <w:szCs w:val="22"/>
        </w:rPr>
        <w:t xml:space="preserve">has abated somewhat due to </w:t>
      </w:r>
      <w:r w:rsidR="00CC504A" w:rsidRPr="00225817">
        <w:rPr>
          <w:sz w:val="22"/>
          <w:szCs w:val="22"/>
        </w:rPr>
        <w:t xml:space="preserve">the </w:t>
      </w:r>
      <w:r w:rsidR="00CD3FD0" w:rsidRPr="00225817">
        <w:rPr>
          <w:sz w:val="22"/>
          <w:szCs w:val="22"/>
        </w:rPr>
        <w:t>slow</w:t>
      </w:r>
      <w:r w:rsidR="001350A8" w:rsidRPr="00225817">
        <w:rPr>
          <w:sz w:val="22"/>
          <w:szCs w:val="22"/>
        </w:rPr>
        <w:t>d</w:t>
      </w:r>
      <w:r w:rsidR="00CD3FD0" w:rsidRPr="00225817">
        <w:rPr>
          <w:sz w:val="22"/>
          <w:szCs w:val="22"/>
        </w:rPr>
        <w:t>own of de</w:t>
      </w:r>
      <w:r w:rsidR="0061599F">
        <w:rPr>
          <w:sz w:val="22"/>
          <w:szCs w:val="22"/>
        </w:rPr>
        <w:t xml:space="preserve">veloped economies, and their </w:t>
      </w:r>
      <w:r w:rsidR="001350A8" w:rsidRPr="00225817">
        <w:rPr>
          <w:sz w:val="22"/>
          <w:szCs w:val="22"/>
        </w:rPr>
        <w:t xml:space="preserve">MNEs </w:t>
      </w:r>
      <w:r w:rsidR="0061599F">
        <w:rPr>
          <w:sz w:val="22"/>
          <w:szCs w:val="22"/>
        </w:rPr>
        <w:t>now opt</w:t>
      </w:r>
      <w:r w:rsidR="000C5969" w:rsidRPr="00225817">
        <w:rPr>
          <w:sz w:val="22"/>
          <w:szCs w:val="22"/>
        </w:rPr>
        <w:t xml:space="preserve"> </w:t>
      </w:r>
      <w:r w:rsidR="00CC504A">
        <w:rPr>
          <w:sz w:val="22"/>
          <w:szCs w:val="22"/>
        </w:rPr>
        <w:t xml:space="preserve">more </w:t>
      </w:r>
      <w:r w:rsidR="001350A8" w:rsidRPr="00225817">
        <w:rPr>
          <w:sz w:val="22"/>
          <w:szCs w:val="22"/>
        </w:rPr>
        <w:t>for equity partnerships (WIPS, 2007).</w:t>
      </w:r>
      <w:r w:rsidR="00B404C1" w:rsidRPr="00225817">
        <w:rPr>
          <w:sz w:val="22"/>
          <w:szCs w:val="22"/>
        </w:rPr>
        <w:t xml:space="preserve"> Geopolitical factors affecting such transactions </w:t>
      </w:r>
      <w:r w:rsidR="00CD3FD0" w:rsidRPr="00225817">
        <w:rPr>
          <w:sz w:val="22"/>
          <w:szCs w:val="22"/>
        </w:rPr>
        <w:t xml:space="preserve">during the Cold War era were </w:t>
      </w:r>
      <w:r w:rsidR="001350A8" w:rsidRPr="00225817">
        <w:rPr>
          <w:sz w:val="22"/>
          <w:szCs w:val="22"/>
        </w:rPr>
        <w:t>sovereignty issues, nationalistic fervor, and complicity with corrupt</w:t>
      </w:r>
      <w:r w:rsidR="000C5969" w:rsidRPr="00225817">
        <w:rPr>
          <w:sz w:val="22"/>
          <w:szCs w:val="22"/>
        </w:rPr>
        <w:t xml:space="preserve"> and totalitarian regimes</w:t>
      </w:r>
      <w:r w:rsidR="001350A8" w:rsidRPr="00225817">
        <w:rPr>
          <w:sz w:val="22"/>
          <w:szCs w:val="22"/>
        </w:rPr>
        <w:t xml:space="preserve">. </w:t>
      </w:r>
    </w:p>
    <w:p w:rsidR="00AE30F7" w:rsidRPr="00225817" w:rsidRDefault="000C5969" w:rsidP="00225817">
      <w:pPr>
        <w:pStyle w:val="BodyTextIndent2"/>
        <w:jc w:val="left"/>
        <w:rPr>
          <w:sz w:val="22"/>
          <w:szCs w:val="22"/>
        </w:rPr>
      </w:pPr>
      <w:r w:rsidRPr="00225817">
        <w:rPr>
          <w:sz w:val="22"/>
          <w:szCs w:val="22"/>
        </w:rPr>
        <w:t xml:space="preserve">MNEs from </w:t>
      </w:r>
      <w:r w:rsidR="0061599F">
        <w:rPr>
          <w:sz w:val="22"/>
          <w:szCs w:val="22"/>
        </w:rPr>
        <w:t>the emerging economies are</w:t>
      </w:r>
      <w:r w:rsidR="005D4D7B" w:rsidRPr="00225817">
        <w:rPr>
          <w:sz w:val="22"/>
          <w:szCs w:val="22"/>
        </w:rPr>
        <w:t xml:space="preserve"> making substantial </w:t>
      </w:r>
      <w:r w:rsidR="005D4D7B" w:rsidRPr="00225817">
        <w:rPr>
          <w:i/>
          <w:iCs/>
          <w:sz w:val="22"/>
          <w:szCs w:val="22"/>
        </w:rPr>
        <w:t xml:space="preserve">strategic asset seeking </w:t>
      </w:r>
      <w:r w:rsidR="005D4D7B" w:rsidRPr="00225817">
        <w:rPr>
          <w:sz w:val="22"/>
          <w:szCs w:val="22"/>
        </w:rPr>
        <w:t xml:space="preserve">FDI into </w:t>
      </w:r>
      <w:r w:rsidR="000857D8" w:rsidRPr="00225817">
        <w:rPr>
          <w:sz w:val="22"/>
          <w:szCs w:val="22"/>
        </w:rPr>
        <w:t xml:space="preserve">the </w:t>
      </w:r>
      <w:r w:rsidR="005D4D7B" w:rsidRPr="00225817">
        <w:rPr>
          <w:sz w:val="22"/>
          <w:szCs w:val="22"/>
        </w:rPr>
        <w:t>developed countries</w:t>
      </w:r>
      <w:r w:rsidR="000857D8" w:rsidRPr="00225817">
        <w:rPr>
          <w:sz w:val="22"/>
          <w:szCs w:val="22"/>
        </w:rPr>
        <w:t xml:space="preserve">; e.g. Chinese CEOs use </w:t>
      </w:r>
      <w:r w:rsidR="000857D8" w:rsidRPr="00225817">
        <w:rPr>
          <w:i/>
          <w:iCs/>
          <w:sz w:val="22"/>
          <w:szCs w:val="22"/>
        </w:rPr>
        <w:t>strategic asset-seeking</w:t>
      </w:r>
      <w:r w:rsidR="000857D8" w:rsidRPr="00225817">
        <w:rPr>
          <w:sz w:val="22"/>
          <w:szCs w:val="22"/>
        </w:rPr>
        <w:t xml:space="preserve"> FDI to acquire technology, R&amp;D, brands, and organizational skills</w:t>
      </w:r>
      <w:r w:rsidR="0061599F">
        <w:rPr>
          <w:sz w:val="22"/>
          <w:szCs w:val="22"/>
        </w:rPr>
        <w:t>,</w:t>
      </w:r>
      <w:r w:rsidR="000857D8" w:rsidRPr="00225817">
        <w:rPr>
          <w:sz w:val="22"/>
          <w:szCs w:val="22"/>
        </w:rPr>
        <w:t xml:space="preserve"> and generally combine it with </w:t>
      </w:r>
      <w:r w:rsidR="000857D8" w:rsidRPr="00225817">
        <w:rPr>
          <w:i/>
          <w:iCs/>
          <w:sz w:val="22"/>
          <w:szCs w:val="22"/>
        </w:rPr>
        <w:t xml:space="preserve">market-seeking </w:t>
      </w:r>
      <w:r w:rsidR="000857D8" w:rsidRPr="00225817">
        <w:rPr>
          <w:sz w:val="22"/>
          <w:szCs w:val="22"/>
        </w:rPr>
        <w:t>or</w:t>
      </w:r>
      <w:r w:rsidR="000857D8" w:rsidRPr="00225817">
        <w:rPr>
          <w:i/>
          <w:iCs/>
          <w:sz w:val="22"/>
          <w:szCs w:val="22"/>
        </w:rPr>
        <w:t xml:space="preserve"> efficiency-seeking </w:t>
      </w:r>
      <w:r w:rsidR="00DF6225" w:rsidRPr="00225817">
        <w:rPr>
          <w:sz w:val="22"/>
          <w:szCs w:val="22"/>
        </w:rPr>
        <w:t>FDI (WIR</w:t>
      </w:r>
      <w:r w:rsidR="000857D8" w:rsidRPr="00225817">
        <w:rPr>
          <w:sz w:val="22"/>
          <w:szCs w:val="22"/>
        </w:rPr>
        <w:t xml:space="preserve">, 2006). </w:t>
      </w:r>
      <w:r w:rsidR="005D4D7B" w:rsidRPr="00225817">
        <w:rPr>
          <w:sz w:val="22"/>
          <w:szCs w:val="22"/>
        </w:rPr>
        <w:t>Such M&amp;</w:t>
      </w:r>
      <w:proofErr w:type="gramStart"/>
      <w:r w:rsidR="005D4D7B" w:rsidRPr="00225817">
        <w:rPr>
          <w:sz w:val="22"/>
          <w:szCs w:val="22"/>
        </w:rPr>
        <w:t>As</w:t>
      </w:r>
      <w:proofErr w:type="gramEnd"/>
      <w:r w:rsidR="005D4D7B" w:rsidRPr="00225817">
        <w:rPr>
          <w:sz w:val="22"/>
          <w:szCs w:val="22"/>
        </w:rPr>
        <w:t xml:space="preserve"> enhanc</w:t>
      </w:r>
      <w:r w:rsidR="00CD3FD0" w:rsidRPr="00225817">
        <w:rPr>
          <w:sz w:val="22"/>
          <w:szCs w:val="22"/>
        </w:rPr>
        <w:t>e competitiveness and facilitate penetration of</w:t>
      </w:r>
      <w:r w:rsidR="001944B6" w:rsidRPr="00225817">
        <w:rPr>
          <w:sz w:val="22"/>
          <w:szCs w:val="22"/>
        </w:rPr>
        <w:t xml:space="preserve"> the developed markets</w:t>
      </w:r>
      <w:r w:rsidR="005D4D7B" w:rsidRPr="00225817">
        <w:rPr>
          <w:sz w:val="22"/>
          <w:szCs w:val="22"/>
        </w:rPr>
        <w:t xml:space="preserve">. </w:t>
      </w:r>
    </w:p>
    <w:p w:rsidR="002C48AB" w:rsidRPr="00225817" w:rsidRDefault="000857D8" w:rsidP="00225817">
      <w:pPr>
        <w:pStyle w:val="BodyTextIndent2"/>
        <w:jc w:val="left"/>
        <w:rPr>
          <w:sz w:val="22"/>
          <w:szCs w:val="22"/>
        </w:rPr>
      </w:pPr>
      <w:r w:rsidRPr="00225817">
        <w:rPr>
          <w:sz w:val="22"/>
          <w:szCs w:val="22"/>
        </w:rPr>
        <w:t>After</w:t>
      </w:r>
      <w:r w:rsidR="001944B6" w:rsidRPr="00225817">
        <w:rPr>
          <w:sz w:val="22"/>
          <w:szCs w:val="22"/>
        </w:rPr>
        <w:t xml:space="preserve"> their failed Unocal bid</w:t>
      </w:r>
      <w:r w:rsidR="00CC504A">
        <w:rPr>
          <w:sz w:val="22"/>
          <w:szCs w:val="22"/>
        </w:rPr>
        <w:t>,</w:t>
      </w:r>
      <w:r w:rsidR="001944B6" w:rsidRPr="00225817">
        <w:rPr>
          <w:sz w:val="22"/>
          <w:szCs w:val="22"/>
        </w:rPr>
        <w:t xml:space="preserve"> </w:t>
      </w:r>
      <w:r w:rsidR="00AE30F7" w:rsidRPr="00225817">
        <w:rPr>
          <w:sz w:val="22"/>
          <w:szCs w:val="22"/>
        </w:rPr>
        <w:t xml:space="preserve">Chinese MNEs no longer seek majority control since small stakes </w:t>
      </w:r>
      <w:r w:rsidRPr="00225817">
        <w:rPr>
          <w:sz w:val="22"/>
          <w:szCs w:val="22"/>
        </w:rPr>
        <w:t>are politi</w:t>
      </w:r>
      <w:r w:rsidR="0061599F">
        <w:rPr>
          <w:sz w:val="22"/>
          <w:szCs w:val="22"/>
        </w:rPr>
        <w:t>cally acceptable and yet allow access to</w:t>
      </w:r>
      <w:r w:rsidRPr="00225817">
        <w:rPr>
          <w:sz w:val="22"/>
          <w:szCs w:val="22"/>
        </w:rPr>
        <w:t xml:space="preserve"> know-how</w:t>
      </w:r>
      <w:r w:rsidR="00AE30F7" w:rsidRPr="00225817">
        <w:rPr>
          <w:sz w:val="22"/>
          <w:szCs w:val="22"/>
        </w:rPr>
        <w:t>.</w:t>
      </w:r>
      <w:r w:rsidR="00AE30F7" w:rsidRPr="00225817">
        <w:rPr>
          <w:b/>
          <w:bCs/>
          <w:i/>
          <w:iCs/>
          <w:sz w:val="22"/>
          <w:szCs w:val="22"/>
        </w:rPr>
        <w:t xml:space="preserve"> </w:t>
      </w:r>
      <w:r w:rsidR="00AE30F7" w:rsidRPr="00225817">
        <w:rPr>
          <w:sz w:val="22"/>
          <w:szCs w:val="22"/>
        </w:rPr>
        <w:t xml:space="preserve">Chinese </w:t>
      </w:r>
      <w:r w:rsidR="0061599F" w:rsidRPr="00225817">
        <w:rPr>
          <w:sz w:val="22"/>
          <w:szCs w:val="22"/>
        </w:rPr>
        <w:t>firms</w:t>
      </w:r>
      <w:r w:rsidR="00AE30F7" w:rsidRPr="00225817">
        <w:rPr>
          <w:sz w:val="22"/>
          <w:szCs w:val="22"/>
        </w:rPr>
        <w:t xml:space="preserve"> often </w:t>
      </w:r>
      <w:r w:rsidRPr="00225817">
        <w:rPr>
          <w:sz w:val="22"/>
          <w:szCs w:val="22"/>
        </w:rPr>
        <w:t xml:space="preserve">called </w:t>
      </w:r>
      <w:r w:rsidR="00AE30F7" w:rsidRPr="00225817">
        <w:rPr>
          <w:sz w:val="22"/>
          <w:szCs w:val="22"/>
        </w:rPr>
        <w:t>‘Trojan Dragons,’ now regard access to skills as more valuable than control (Economist, 2007). Lenovo’s a</w:t>
      </w:r>
      <w:r w:rsidR="00CC504A">
        <w:rPr>
          <w:sz w:val="22"/>
          <w:szCs w:val="22"/>
        </w:rPr>
        <w:t>cquisition of IBM’s PC division is a notable exception</w:t>
      </w:r>
      <w:r w:rsidR="00CC504A" w:rsidRPr="00225817">
        <w:rPr>
          <w:sz w:val="22"/>
          <w:szCs w:val="22"/>
        </w:rPr>
        <w:t xml:space="preserve"> </w:t>
      </w:r>
      <w:r w:rsidR="00AE30F7" w:rsidRPr="00225817">
        <w:rPr>
          <w:sz w:val="22"/>
          <w:szCs w:val="22"/>
        </w:rPr>
        <w:t>(</w:t>
      </w:r>
      <w:proofErr w:type="spellStart"/>
      <w:r w:rsidR="00AE30F7" w:rsidRPr="00225817">
        <w:rPr>
          <w:sz w:val="22"/>
          <w:szCs w:val="22"/>
        </w:rPr>
        <w:t>Businessweek</w:t>
      </w:r>
      <w:proofErr w:type="spellEnd"/>
      <w:r w:rsidR="00AE30F7" w:rsidRPr="00225817">
        <w:rPr>
          <w:sz w:val="22"/>
          <w:szCs w:val="22"/>
        </w:rPr>
        <w:t>, 2005</w:t>
      </w:r>
      <w:r w:rsidR="00F61ABF" w:rsidRPr="00225817">
        <w:rPr>
          <w:sz w:val="22"/>
          <w:szCs w:val="22"/>
        </w:rPr>
        <w:t xml:space="preserve">). </w:t>
      </w:r>
      <w:r w:rsidR="005669CF" w:rsidRPr="00225817">
        <w:rPr>
          <w:sz w:val="22"/>
          <w:szCs w:val="22"/>
        </w:rPr>
        <w:t xml:space="preserve">Indian CEOs </w:t>
      </w:r>
      <w:r w:rsidRPr="00225817">
        <w:rPr>
          <w:sz w:val="22"/>
          <w:szCs w:val="22"/>
        </w:rPr>
        <w:t xml:space="preserve">however </w:t>
      </w:r>
      <w:r w:rsidR="00FE3CD7" w:rsidRPr="00225817">
        <w:rPr>
          <w:sz w:val="22"/>
          <w:szCs w:val="22"/>
        </w:rPr>
        <w:t>deem</w:t>
      </w:r>
      <w:r w:rsidR="005669CF" w:rsidRPr="00225817">
        <w:rPr>
          <w:sz w:val="22"/>
          <w:szCs w:val="22"/>
        </w:rPr>
        <w:t xml:space="preserve"> </w:t>
      </w:r>
      <w:r w:rsidR="00FE3CD7" w:rsidRPr="00225817">
        <w:rPr>
          <w:i/>
          <w:iCs/>
          <w:sz w:val="22"/>
          <w:szCs w:val="22"/>
        </w:rPr>
        <w:t>market-seeking</w:t>
      </w:r>
      <w:r w:rsidR="00FE3CD7" w:rsidRPr="00225817">
        <w:rPr>
          <w:sz w:val="22"/>
          <w:szCs w:val="22"/>
        </w:rPr>
        <w:t xml:space="preserve"> FDI</w:t>
      </w:r>
      <w:r w:rsidR="00B475F4">
        <w:rPr>
          <w:sz w:val="22"/>
          <w:szCs w:val="22"/>
        </w:rPr>
        <w:t xml:space="preserve">, by itself, </w:t>
      </w:r>
      <w:r w:rsidR="00FE3CD7" w:rsidRPr="00225817">
        <w:rPr>
          <w:sz w:val="22"/>
          <w:szCs w:val="22"/>
        </w:rPr>
        <w:t>inadequate for penetrating</w:t>
      </w:r>
      <w:r w:rsidR="00F61ABF" w:rsidRPr="00225817">
        <w:rPr>
          <w:sz w:val="22"/>
          <w:szCs w:val="22"/>
        </w:rPr>
        <w:t xml:space="preserve"> develop</w:t>
      </w:r>
      <w:r w:rsidR="005669CF" w:rsidRPr="00225817">
        <w:rPr>
          <w:sz w:val="22"/>
          <w:szCs w:val="22"/>
        </w:rPr>
        <w:t xml:space="preserve">ed markets, and hence </w:t>
      </w:r>
      <w:r w:rsidR="00FE3CD7" w:rsidRPr="00225817">
        <w:rPr>
          <w:sz w:val="22"/>
          <w:szCs w:val="22"/>
        </w:rPr>
        <w:t>acquire</w:t>
      </w:r>
      <w:r w:rsidR="005669CF" w:rsidRPr="00225817">
        <w:rPr>
          <w:sz w:val="22"/>
          <w:szCs w:val="22"/>
        </w:rPr>
        <w:t xml:space="preserve"> strategic assets to attain economies of scale and scope</w:t>
      </w:r>
      <w:r w:rsidR="00B475F4">
        <w:rPr>
          <w:sz w:val="22"/>
          <w:szCs w:val="22"/>
        </w:rPr>
        <w:t xml:space="preserve"> on a global scale</w:t>
      </w:r>
      <w:r w:rsidR="00DF6225" w:rsidRPr="00225817">
        <w:rPr>
          <w:sz w:val="22"/>
          <w:szCs w:val="22"/>
        </w:rPr>
        <w:t xml:space="preserve"> (WIR</w:t>
      </w:r>
      <w:r w:rsidR="00FE3CD7" w:rsidRPr="00225817">
        <w:rPr>
          <w:sz w:val="22"/>
          <w:szCs w:val="22"/>
        </w:rPr>
        <w:t xml:space="preserve">, 2006). Indian MNEs </w:t>
      </w:r>
      <w:r w:rsidR="00F61ABF" w:rsidRPr="00225817">
        <w:rPr>
          <w:sz w:val="22"/>
          <w:szCs w:val="22"/>
        </w:rPr>
        <w:t xml:space="preserve">supplying </w:t>
      </w:r>
      <w:r w:rsidR="005669CF" w:rsidRPr="00225817">
        <w:rPr>
          <w:sz w:val="22"/>
          <w:szCs w:val="22"/>
        </w:rPr>
        <w:t xml:space="preserve">intermediate products to their principals in the </w:t>
      </w:r>
      <w:r w:rsidR="00FE3CD7" w:rsidRPr="00225817">
        <w:rPr>
          <w:sz w:val="22"/>
          <w:szCs w:val="22"/>
        </w:rPr>
        <w:t>developed countries are</w:t>
      </w:r>
      <w:r w:rsidR="005669CF" w:rsidRPr="00225817">
        <w:rPr>
          <w:sz w:val="22"/>
          <w:szCs w:val="22"/>
        </w:rPr>
        <w:t xml:space="preserve"> now expand</w:t>
      </w:r>
      <w:r w:rsidR="00FE3CD7" w:rsidRPr="00225817">
        <w:rPr>
          <w:sz w:val="22"/>
          <w:szCs w:val="22"/>
        </w:rPr>
        <w:t>ing into high-</w:t>
      </w:r>
      <w:r w:rsidR="005669CF" w:rsidRPr="00225817">
        <w:rPr>
          <w:sz w:val="22"/>
          <w:szCs w:val="22"/>
        </w:rPr>
        <w:t>value-added products</w:t>
      </w:r>
      <w:r w:rsidR="00FE3CD7" w:rsidRPr="00225817">
        <w:rPr>
          <w:sz w:val="22"/>
          <w:szCs w:val="22"/>
        </w:rPr>
        <w:t xml:space="preserve">, as </w:t>
      </w:r>
      <w:r w:rsidR="005669CF" w:rsidRPr="00225817">
        <w:rPr>
          <w:sz w:val="22"/>
          <w:szCs w:val="22"/>
        </w:rPr>
        <w:t>illustrate</w:t>
      </w:r>
      <w:r w:rsidR="00F61ABF" w:rsidRPr="00225817">
        <w:rPr>
          <w:sz w:val="22"/>
          <w:szCs w:val="22"/>
        </w:rPr>
        <w:t>d</w:t>
      </w:r>
      <w:r w:rsidR="00FE3CD7" w:rsidRPr="00225817">
        <w:rPr>
          <w:sz w:val="22"/>
          <w:szCs w:val="22"/>
        </w:rPr>
        <w:t xml:space="preserve"> below</w:t>
      </w:r>
      <w:r w:rsidR="005669CF" w:rsidRPr="00225817">
        <w:rPr>
          <w:sz w:val="22"/>
          <w:szCs w:val="22"/>
        </w:rPr>
        <w:t xml:space="preserve">. </w:t>
      </w:r>
    </w:p>
    <w:p w:rsidR="00B475F4" w:rsidRPr="00B475F4" w:rsidRDefault="002C48AB" w:rsidP="00273957">
      <w:pPr>
        <w:pStyle w:val="BodyTextIndent2"/>
        <w:jc w:val="left"/>
        <w:rPr>
          <w:sz w:val="22"/>
          <w:szCs w:val="22"/>
        </w:rPr>
      </w:pPr>
      <w:r w:rsidRPr="00B475F4">
        <w:rPr>
          <w:sz w:val="22"/>
          <w:szCs w:val="22"/>
        </w:rPr>
        <w:t>The Tata Group</w:t>
      </w:r>
      <w:r w:rsidR="00BD0E74" w:rsidRPr="00B475F4">
        <w:rPr>
          <w:sz w:val="22"/>
          <w:szCs w:val="22"/>
        </w:rPr>
        <w:t>: is India's oldest and largest business house operating in seven business sectors through 96 companies on six continents; employs 350,000 people;</w:t>
      </w:r>
      <w:r w:rsidRPr="00B475F4">
        <w:rPr>
          <w:sz w:val="22"/>
          <w:szCs w:val="22"/>
        </w:rPr>
        <w:t xml:space="preserve"> </w:t>
      </w:r>
      <w:r w:rsidR="00F61ABF" w:rsidRPr="00B475F4">
        <w:rPr>
          <w:sz w:val="22"/>
          <w:szCs w:val="22"/>
        </w:rPr>
        <w:t xml:space="preserve">is </w:t>
      </w:r>
      <w:r w:rsidRPr="00B475F4">
        <w:rPr>
          <w:sz w:val="22"/>
          <w:szCs w:val="22"/>
        </w:rPr>
        <w:t>the largest private sector steel producer in India</w:t>
      </w:r>
      <w:r w:rsidR="00F61ABF" w:rsidRPr="00B475F4">
        <w:rPr>
          <w:sz w:val="22"/>
          <w:szCs w:val="22"/>
        </w:rPr>
        <w:t xml:space="preserve">; </w:t>
      </w:r>
      <w:r w:rsidRPr="00B475F4">
        <w:rPr>
          <w:sz w:val="22"/>
          <w:szCs w:val="22"/>
        </w:rPr>
        <w:t>own</w:t>
      </w:r>
      <w:r w:rsidR="00F61ABF" w:rsidRPr="00B475F4">
        <w:rPr>
          <w:sz w:val="22"/>
          <w:szCs w:val="22"/>
        </w:rPr>
        <w:t>s iron ore</w:t>
      </w:r>
      <w:r w:rsidRPr="00B475F4">
        <w:rPr>
          <w:sz w:val="22"/>
          <w:szCs w:val="22"/>
        </w:rPr>
        <w:t xml:space="preserve"> mines;</w:t>
      </w:r>
      <w:r w:rsidRPr="00B475F4">
        <w:rPr>
          <w:color w:val="333333"/>
          <w:sz w:val="22"/>
          <w:szCs w:val="22"/>
        </w:rPr>
        <w:t xml:space="preserve"> is among the world’s top five medium and heavy truck manufacturers; the world’s second largest medium</w:t>
      </w:r>
      <w:r w:rsidR="00F61ABF" w:rsidRPr="00B475F4">
        <w:rPr>
          <w:color w:val="333333"/>
          <w:sz w:val="22"/>
          <w:szCs w:val="22"/>
        </w:rPr>
        <w:t xml:space="preserve"> and heavy bus manufacturer; </w:t>
      </w:r>
      <w:r w:rsidR="00B475F4" w:rsidRPr="00B475F4">
        <w:rPr>
          <w:color w:val="333333"/>
          <w:sz w:val="22"/>
          <w:szCs w:val="22"/>
        </w:rPr>
        <w:t xml:space="preserve">has </w:t>
      </w:r>
      <w:r w:rsidRPr="00B475F4">
        <w:rPr>
          <w:sz w:val="22"/>
          <w:szCs w:val="22"/>
        </w:rPr>
        <w:t xml:space="preserve">the largest </w:t>
      </w:r>
      <w:r w:rsidR="00F61ABF" w:rsidRPr="00B475F4">
        <w:rPr>
          <w:sz w:val="22"/>
          <w:szCs w:val="22"/>
        </w:rPr>
        <w:t>and second largest market-</w:t>
      </w:r>
      <w:r w:rsidRPr="00B475F4">
        <w:rPr>
          <w:sz w:val="22"/>
          <w:szCs w:val="22"/>
        </w:rPr>
        <w:t xml:space="preserve">share </w:t>
      </w:r>
      <w:r w:rsidR="00F61ABF" w:rsidRPr="00B475F4">
        <w:rPr>
          <w:sz w:val="22"/>
          <w:szCs w:val="22"/>
        </w:rPr>
        <w:t xml:space="preserve">respectively </w:t>
      </w:r>
      <w:r w:rsidRPr="00B475F4">
        <w:rPr>
          <w:sz w:val="22"/>
          <w:szCs w:val="22"/>
        </w:rPr>
        <w:t>of the</w:t>
      </w:r>
      <w:r w:rsidR="00CC504A" w:rsidRPr="00CC504A">
        <w:rPr>
          <w:sz w:val="22"/>
          <w:szCs w:val="22"/>
        </w:rPr>
        <w:t xml:space="preserve"> </w:t>
      </w:r>
      <w:r w:rsidR="00CC504A">
        <w:rPr>
          <w:sz w:val="22"/>
          <w:szCs w:val="22"/>
        </w:rPr>
        <w:t>Indian</w:t>
      </w:r>
      <w:r w:rsidRPr="00B475F4">
        <w:rPr>
          <w:sz w:val="22"/>
          <w:szCs w:val="22"/>
        </w:rPr>
        <w:t xml:space="preserve"> utility vehicle</w:t>
      </w:r>
      <w:r w:rsidR="00F61ABF" w:rsidRPr="00B475F4">
        <w:rPr>
          <w:sz w:val="22"/>
          <w:szCs w:val="22"/>
        </w:rPr>
        <w:t xml:space="preserve"> and small/mid</w:t>
      </w:r>
      <w:r w:rsidRPr="00B475F4">
        <w:rPr>
          <w:sz w:val="22"/>
          <w:szCs w:val="22"/>
        </w:rPr>
        <w:t xml:space="preserve">size car markets. It has </w:t>
      </w:r>
      <w:r w:rsidR="00F61ABF" w:rsidRPr="00B475F4">
        <w:rPr>
          <w:sz w:val="22"/>
          <w:szCs w:val="22"/>
        </w:rPr>
        <w:t xml:space="preserve">nurtured </w:t>
      </w:r>
      <w:r w:rsidRPr="00B475F4">
        <w:rPr>
          <w:sz w:val="22"/>
          <w:szCs w:val="22"/>
        </w:rPr>
        <w:t>a reliable network of ancillary suppliers over decades of leadership in the Ind</w:t>
      </w:r>
      <w:r w:rsidR="00EC1607" w:rsidRPr="00B475F4">
        <w:rPr>
          <w:sz w:val="22"/>
          <w:szCs w:val="22"/>
        </w:rPr>
        <w:t xml:space="preserve">ian </w:t>
      </w:r>
      <w:r w:rsidR="00B475F4" w:rsidRPr="00B475F4">
        <w:rPr>
          <w:sz w:val="22"/>
          <w:szCs w:val="22"/>
        </w:rPr>
        <w:t>auto industry. It has introduced</w:t>
      </w:r>
      <w:r w:rsidRPr="00B475F4">
        <w:rPr>
          <w:sz w:val="22"/>
          <w:szCs w:val="22"/>
        </w:rPr>
        <w:t xml:space="preserve"> </w:t>
      </w:r>
      <w:r w:rsidR="00EC1607" w:rsidRPr="00B475F4">
        <w:rPr>
          <w:sz w:val="22"/>
          <w:szCs w:val="22"/>
        </w:rPr>
        <w:t>the world’s first $2500</w:t>
      </w:r>
      <w:r w:rsidRPr="00B475F4">
        <w:rPr>
          <w:sz w:val="22"/>
          <w:szCs w:val="22"/>
        </w:rPr>
        <w:t xml:space="preserve"> car </w:t>
      </w:r>
      <w:r w:rsidR="00EC1607" w:rsidRPr="00B475F4">
        <w:rPr>
          <w:sz w:val="22"/>
          <w:szCs w:val="22"/>
        </w:rPr>
        <w:t xml:space="preserve">- </w:t>
      </w:r>
      <w:r w:rsidRPr="00B475F4">
        <w:rPr>
          <w:sz w:val="22"/>
          <w:szCs w:val="22"/>
        </w:rPr>
        <w:t>‘</w:t>
      </w:r>
      <w:proofErr w:type="spellStart"/>
      <w:r w:rsidRPr="00B475F4">
        <w:rPr>
          <w:sz w:val="22"/>
          <w:szCs w:val="22"/>
        </w:rPr>
        <w:t>Nano</w:t>
      </w:r>
      <w:proofErr w:type="spellEnd"/>
      <w:r w:rsidRPr="00B475F4">
        <w:rPr>
          <w:sz w:val="22"/>
          <w:szCs w:val="22"/>
        </w:rPr>
        <w:t xml:space="preserve">’. </w:t>
      </w:r>
      <w:r w:rsidR="00B475F4">
        <w:rPr>
          <w:sz w:val="22"/>
          <w:szCs w:val="22"/>
        </w:rPr>
        <w:t xml:space="preserve">It has bought </w:t>
      </w:r>
      <w:proofErr w:type="spellStart"/>
      <w:r w:rsidR="00B475F4" w:rsidRPr="00B475F4">
        <w:rPr>
          <w:sz w:val="22"/>
          <w:szCs w:val="22"/>
        </w:rPr>
        <w:t>Miljo</w:t>
      </w:r>
      <w:proofErr w:type="spellEnd"/>
      <w:r w:rsidR="00B475F4" w:rsidRPr="00B475F4">
        <w:rPr>
          <w:sz w:val="22"/>
          <w:szCs w:val="22"/>
        </w:rPr>
        <w:t xml:space="preserve"> </w:t>
      </w:r>
      <w:proofErr w:type="spellStart"/>
      <w:r w:rsidR="00B475F4" w:rsidRPr="00B475F4">
        <w:rPr>
          <w:sz w:val="22"/>
          <w:szCs w:val="22"/>
        </w:rPr>
        <w:t>Grenland</w:t>
      </w:r>
      <w:proofErr w:type="spellEnd"/>
      <w:r w:rsidR="00B475F4" w:rsidRPr="00B475F4">
        <w:rPr>
          <w:sz w:val="22"/>
          <w:szCs w:val="22"/>
        </w:rPr>
        <w:t xml:space="preserve"> </w:t>
      </w:r>
      <w:proofErr w:type="spellStart"/>
      <w:r w:rsidR="00B475F4" w:rsidRPr="00B475F4">
        <w:rPr>
          <w:sz w:val="22"/>
          <w:szCs w:val="22"/>
        </w:rPr>
        <w:t>Innovasjon</w:t>
      </w:r>
      <w:proofErr w:type="spellEnd"/>
      <w:r w:rsidR="00B475F4" w:rsidRPr="00B475F4">
        <w:rPr>
          <w:sz w:val="22"/>
          <w:szCs w:val="22"/>
        </w:rPr>
        <w:t xml:space="preserve"> </w:t>
      </w:r>
      <w:r w:rsidR="00B475F4">
        <w:rPr>
          <w:sz w:val="22"/>
          <w:szCs w:val="22"/>
        </w:rPr>
        <w:t xml:space="preserve">of Norway, </w:t>
      </w:r>
      <w:r w:rsidR="00B475F4">
        <w:rPr>
          <w:sz w:val="22"/>
          <w:szCs w:val="22"/>
        </w:rPr>
        <w:lastRenderedPageBreak/>
        <w:t>which specializ</w:t>
      </w:r>
      <w:r w:rsidR="00B475F4" w:rsidRPr="00B475F4">
        <w:rPr>
          <w:sz w:val="22"/>
          <w:szCs w:val="22"/>
        </w:rPr>
        <w:t xml:space="preserve">es in </w:t>
      </w:r>
      <w:r w:rsidR="00CC504A">
        <w:rPr>
          <w:sz w:val="22"/>
          <w:szCs w:val="22"/>
        </w:rPr>
        <w:t>innovations for</w:t>
      </w:r>
      <w:r w:rsidR="00B475F4" w:rsidRPr="00B475F4">
        <w:rPr>
          <w:sz w:val="22"/>
          <w:szCs w:val="22"/>
        </w:rPr>
        <w:t xml:space="preserve"> electric</w:t>
      </w:r>
      <w:r w:rsidR="00B475F4">
        <w:rPr>
          <w:sz w:val="22"/>
          <w:szCs w:val="22"/>
        </w:rPr>
        <w:t xml:space="preserve"> cars</w:t>
      </w:r>
      <w:r w:rsidR="00273957">
        <w:rPr>
          <w:sz w:val="22"/>
          <w:szCs w:val="22"/>
        </w:rPr>
        <w:t xml:space="preserve"> (TOI, 2008)</w:t>
      </w:r>
      <w:r w:rsidR="00B475F4">
        <w:rPr>
          <w:sz w:val="22"/>
          <w:szCs w:val="22"/>
        </w:rPr>
        <w:t>.</w:t>
      </w:r>
      <w:r w:rsidR="00B475F4" w:rsidRPr="00B475F4">
        <w:rPr>
          <w:sz w:val="22"/>
          <w:szCs w:val="22"/>
        </w:rPr>
        <w:t xml:space="preserve"> </w:t>
      </w:r>
      <w:r w:rsidR="00B475F4" w:rsidRPr="00225817">
        <w:rPr>
          <w:sz w:val="22"/>
          <w:szCs w:val="22"/>
        </w:rPr>
        <w:t>It has acquired</w:t>
      </w:r>
      <w:r w:rsidR="00B475F4" w:rsidRPr="00B475F4">
        <w:rPr>
          <w:sz w:val="22"/>
          <w:szCs w:val="22"/>
        </w:rPr>
        <w:t xml:space="preserve"> </w:t>
      </w:r>
      <w:r w:rsidR="00B475F4" w:rsidRPr="00225817">
        <w:rPr>
          <w:sz w:val="22"/>
          <w:szCs w:val="22"/>
        </w:rPr>
        <w:t>Daewoo,</w:t>
      </w:r>
      <w:r w:rsidR="00273957" w:rsidRPr="00273957">
        <w:rPr>
          <w:sz w:val="22"/>
          <w:szCs w:val="22"/>
        </w:rPr>
        <w:t xml:space="preserve"> </w:t>
      </w:r>
      <w:r w:rsidR="00273957" w:rsidRPr="00225817">
        <w:rPr>
          <w:sz w:val="22"/>
          <w:szCs w:val="22"/>
        </w:rPr>
        <w:t>Jaguar and</w:t>
      </w:r>
      <w:r w:rsidR="00273957" w:rsidRPr="00273957">
        <w:rPr>
          <w:sz w:val="22"/>
          <w:szCs w:val="22"/>
        </w:rPr>
        <w:t xml:space="preserve"> </w:t>
      </w:r>
      <w:r w:rsidR="00273957" w:rsidRPr="00225817">
        <w:rPr>
          <w:sz w:val="22"/>
          <w:szCs w:val="22"/>
        </w:rPr>
        <w:t>Land</w:t>
      </w:r>
      <w:r w:rsidR="00273957" w:rsidRPr="00273957">
        <w:rPr>
          <w:sz w:val="22"/>
          <w:szCs w:val="22"/>
        </w:rPr>
        <w:t xml:space="preserve"> Rover, </w:t>
      </w:r>
      <w:r w:rsidR="00273957" w:rsidRPr="00225817">
        <w:rPr>
          <w:sz w:val="22"/>
          <w:szCs w:val="22"/>
        </w:rPr>
        <w:t>and collaborates with Mercedes. It thus spans all segments of the auto industry. By acquiring Corus (UK), Millennium (Thailand) and NatSteel (Singapore) it leverages immense synergies with own steel plants in India, across all grades of specialty steels (Tata, 2008). Tata Telecom and TCS are market leaders in telecom and info-technology. A Tata subsidiary has a substantial presence in the auto finance market. The Group thus enjoys substantial global scale and scope economies along the entire value chain – from raw material to finished products and in support activities (</w:t>
      </w:r>
      <w:proofErr w:type="spellStart"/>
      <w:r w:rsidR="00273957" w:rsidRPr="00225817">
        <w:rPr>
          <w:sz w:val="22"/>
          <w:szCs w:val="22"/>
        </w:rPr>
        <w:t>Businessweek</w:t>
      </w:r>
      <w:proofErr w:type="spellEnd"/>
      <w:r w:rsidR="00273957" w:rsidRPr="00225817">
        <w:rPr>
          <w:sz w:val="22"/>
          <w:szCs w:val="22"/>
        </w:rPr>
        <w:t xml:space="preserve">, 2008). </w:t>
      </w:r>
    </w:p>
    <w:tbl>
      <w:tblPr>
        <w:tblpPr w:leftFromText="45" w:rightFromText="179" w:topFromText="167" w:bottomFromText="67" w:vertAnchor="text"/>
        <w:tblW w:w="0" w:type="auto"/>
        <w:tblCellSpacing w:w="0" w:type="dxa"/>
        <w:tblCellMar>
          <w:left w:w="0" w:type="dxa"/>
          <w:right w:w="0" w:type="dxa"/>
        </w:tblCellMar>
        <w:tblLook w:val="04A0"/>
      </w:tblPr>
      <w:tblGrid>
        <w:gridCol w:w="6"/>
      </w:tblGrid>
      <w:tr w:rsidR="00B475F4" w:rsidRPr="00B475F4" w:rsidTr="00933EBF">
        <w:trPr>
          <w:tblCellSpacing w:w="0" w:type="dxa"/>
        </w:trPr>
        <w:tc>
          <w:tcPr>
            <w:tcW w:w="0" w:type="auto"/>
            <w:vAlign w:val="center"/>
            <w:hideMark/>
          </w:tcPr>
          <w:p w:rsidR="00B475F4" w:rsidRPr="00B475F4" w:rsidRDefault="00B475F4" w:rsidP="00B475F4">
            <w:pPr>
              <w:rPr>
                <w:sz w:val="22"/>
                <w:szCs w:val="22"/>
              </w:rPr>
            </w:pPr>
          </w:p>
        </w:tc>
      </w:tr>
    </w:tbl>
    <w:p w:rsidR="00D340B7" w:rsidRPr="00225817" w:rsidRDefault="00595B79" w:rsidP="00225817">
      <w:pPr>
        <w:pStyle w:val="BodyTextIndent2"/>
        <w:jc w:val="left"/>
        <w:rPr>
          <w:sz w:val="22"/>
          <w:szCs w:val="22"/>
        </w:rPr>
      </w:pPr>
      <w:r w:rsidRPr="00225817">
        <w:rPr>
          <w:sz w:val="22"/>
          <w:szCs w:val="22"/>
        </w:rPr>
        <w:t>Several other</w:t>
      </w:r>
      <w:r w:rsidR="002C48AB" w:rsidRPr="00225817">
        <w:rPr>
          <w:sz w:val="22"/>
          <w:szCs w:val="22"/>
        </w:rPr>
        <w:t xml:space="preserve"> Indian companies are seeking similar global-scale consolidation of value chain activiti</w:t>
      </w:r>
      <w:r w:rsidR="00BD0E74" w:rsidRPr="00225817">
        <w:rPr>
          <w:sz w:val="22"/>
          <w:szCs w:val="22"/>
        </w:rPr>
        <w:t>es e.g. Reliance Industries (</w:t>
      </w:r>
      <w:r w:rsidR="002C48AB" w:rsidRPr="00225817">
        <w:rPr>
          <w:sz w:val="22"/>
          <w:szCs w:val="22"/>
        </w:rPr>
        <w:t>oil exploration, refining and petrochemicals, synthetic yarn, IT and telecom</w:t>
      </w:r>
      <w:r w:rsidR="00BD0E74" w:rsidRPr="00225817">
        <w:rPr>
          <w:sz w:val="22"/>
          <w:szCs w:val="22"/>
        </w:rPr>
        <w:t>); Birla Group (</w:t>
      </w:r>
      <w:r w:rsidR="002C48AB" w:rsidRPr="00225817">
        <w:rPr>
          <w:sz w:val="22"/>
          <w:szCs w:val="22"/>
        </w:rPr>
        <w:t>aluminum, copper, cement, textiles,</w:t>
      </w:r>
      <w:r w:rsidR="00BD0E74" w:rsidRPr="00225817">
        <w:rPr>
          <w:sz w:val="22"/>
          <w:szCs w:val="22"/>
        </w:rPr>
        <w:t xml:space="preserve"> chemicals, fertilizers);</w:t>
      </w:r>
      <w:r w:rsidR="002C48AB" w:rsidRPr="00225817">
        <w:rPr>
          <w:sz w:val="22"/>
          <w:szCs w:val="22"/>
        </w:rPr>
        <w:t xml:space="preserve"> Dr Reddy’s and</w:t>
      </w:r>
      <w:r w:rsidR="00FD32BB">
        <w:rPr>
          <w:sz w:val="22"/>
          <w:szCs w:val="22"/>
        </w:rPr>
        <w:t xml:space="preserve"> Apollo Hospitals in healthcare </w:t>
      </w:r>
      <w:r w:rsidRPr="00225817">
        <w:rPr>
          <w:sz w:val="22"/>
          <w:szCs w:val="22"/>
        </w:rPr>
        <w:t>(IBEF, 2008)</w:t>
      </w:r>
      <w:r w:rsidR="002C48AB" w:rsidRPr="00225817">
        <w:rPr>
          <w:sz w:val="22"/>
          <w:szCs w:val="22"/>
        </w:rPr>
        <w:t xml:space="preserve">. CNOOC, Lenovo and CITIC from China, </w:t>
      </w:r>
      <w:proofErr w:type="spellStart"/>
      <w:r w:rsidR="002C48AB" w:rsidRPr="00225817">
        <w:rPr>
          <w:sz w:val="22"/>
          <w:szCs w:val="22"/>
        </w:rPr>
        <w:t>Embraer</w:t>
      </w:r>
      <w:proofErr w:type="spellEnd"/>
      <w:r w:rsidR="002C48AB" w:rsidRPr="00225817">
        <w:rPr>
          <w:sz w:val="22"/>
          <w:szCs w:val="22"/>
        </w:rPr>
        <w:t xml:space="preserve"> o</w:t>
      </w:r>
      <w:r w:rsidR="00273957">
        <w:rPr>
          <w:sz w:val="22"/>
          <w:szCs w:val="22"/>
        </w:rPr>
        <w:t xml:space="preserve">f Brazil, and Russian </w:t>
      </w:r>
      <w:proofErr w:type="spellStart"/>
      <w:r w:rsidR="00273957">
        <w:rPr>
          <w:sz w:val="22"/>
          <w:szCs w:val="22"/>
        </w:rPr>
        <w:t>InBev</w:t>
      </w:r>
      <w:proofErr w:type="spellEnd"/>
      <w:r w:rsidR="00273957">
        <w:rPr>
          <w:sz w:val="22"/>
          <w:szCs w:val="22"/>
        </w:rPr>
        <w:t xml:space="preserve"> SA (acquired</w:t>
      </w:r>
      <w:r w:rsidR="002C48AB" w:rsidRPr="00225817">
        <w:rPr>
          <w:sz w:val="22"/>
          <w:szCs w:val="22"/>
        </w:rPr>
        <w:t xml:space="preserve"> Anheuser-Bu</w:t>
      </w:r>
      <w:r w:rsidR="00EC1607" w:rsidRPr="00225817">
        <w:rPr>
          <w:sz w:val="22"/>
          <w:szCs w:val="22"/>
        </w:rPr>
        <w:t>sch</w:t>
      </w:r>
      <w:r w:rsidR="00273957">
        <w:rPr>
          <w:sz w:val="22"/>
          <w:szCs w:val="22"/>
        </w:rPr>
        <w:t>)</w:t>
      </w:r>
      <w:r w:rsidR="00EC1607" w:rsidRPr="00225817">
        <w:rPr>
          <w:sz w:val="22"/>
          <w:szCs w:val="22"/>
        </w:rPr>
        <w:t xml:space="preserve"> are</w:t>
      </w:r>
      <w:r w:rsidR="00BD0E74" w:rsidRPr="00225817">
        <w:rPr>
          <w:sz w:val="22"/>
          <w:szCs w:val="22"/>
        </w:rPr>
        <w:t xml:space="preserve"> other </w:t>
      </w:r>
      <w:r w:rsidR="00EC1607" w:rsidRPr="00225817">
        <w:rPr>
          <w:sz w:val="22"/>
          <w:szCs w:val="22"/>
        </w:rPr>
        <w:t>emerging market MNEs</w:t>
      </w:r>
      <w:r w:rsidR="002C48AB" w:rsidRPr="00225817">
        <w:rPr>
          <w:sz w:val="22"/>
          <w:szCs w:val="22"/>
        </w:rPr>
        <w:t xml:space="preserve"> seeking similar global consolidation. </w:t>
      </w:r>
      <w:r w:rsidR="00D340B7" w:rsidRPr="00225817">
        <w:rPr>
          <w:sz w:val="22"/>
          <w:szCs w:val="22"/>
        </w:rPr>
        <w:t>Prominent M&amp;As by Chinese a</w:t>
      </w:r>
      <w:r w:rsidR="00483E5A" w:rsidRPr="00225817">
        <w:rPr>
          <w:sz w:val="22"/>
          <w:szCs w:val="22"/>
        </w:rPr>
        <w:t>nd Indian MNEs in Table 1</w:t>
      </w:r>
      <w:r w:rsidR="00D340B7" w:rsidRPr="00225817">
        <w:rPr>
          <w:sz w:val="22"/>
          <w:szCs w:val="22"/>
        </w:rPr>
        <w:t xml:space="preserve"> provide perspective into the industry, strategic motivation, and the geographical distribution of their global operations. International M&amp;</w:t>
      </w:r>
      <w:proofErr w:type="gramStart"/>
      <w:r w:rsidR="00D340B7" w:rsidRPr="00225817">
        <w:rPr>
          <w:sz w:val="22"/>
          <w:szCs w:val="22"/>
        </w:rPr>
        <w:t>As</w:t>
      </w:r>
      <w:proofErr w:type="gramEnd"/>
      <w:r w:rsidR="00D340B7" w:rsidRPr="00225817">
        <w:rPr>
          <w:sz w:val="22"/>
          <w:szCs w:val="22"/>
        </w:rPr>
        <w:t xml:space="preserve"> by the Tata Group </w:t>
      </w:r>
      <w:r w:rsidR="00483E5A" w:rsidRPr="00225817">
        <w:rPr>
          <w:sz w:val="22"/>
          <w:szCs w:val="22"/>
        </w:rPr>
        <w:t>listed in Table 2</w:t>
      </w:r>
      <w:r w:rsidR="00D340B7" w:rsidRPr="00225817">
        <w:rPr>
          <w:sz w:val="22"/>
          <w:szCs w:val="22"/>
        </w:rPr>
        <w:t xml:space="preserve"> illustrates this approach (Tata, 2008). </w:t>
      </w:r>
    </w:p>
    <w:p w:rsidR="00D340B7" w:rsidRPr="00225817" w:rsidRDefault="00483E5A" w:rsidP="00273957">
      <w:pPr>
        <w:pStyle w:val="BodyTextIndent2"/>
        <w:ind w:firstLine="0"/>
        <w:jc w:val="center"/>
        <w:rPr>
          <w:sz w:val="22"/>
          <w:szCs w:val="22"/>
        </w:rPr>
      </w:pPr>
      <w:r w:rsidRPr="00225817">
        <w:rPr>
          <w:b/>
          <w:bCs/>
          <w:sz w:val="22"/>
          <w:szCs w:val="22"/>
          <w:u w:val="single"/>
        </w:rPr>
        <w:t>Insert Tables 1 and 2 about here</w:t>
      </w:r>
    </w:p>
    <w:p w:rsidR="00D340B7" w:rsidRPr="00225817" w:rsidRDefault="005F60F7" w:rsidP="00225817">
      <w:pPr>
        <w:pStyle w:val="BodyTextIndent2"/>
        <w:jc w:val="left"/>
        <w:rPr>
          <w:sz w:val="22"/>
          <w:szCs w:val="22"/>
        </w:rPr>
      </w:pPr>
      <w:r w:rsidRPr="00225817">
        <w:rPr>
          <w:i/>
          <w:iCs/>
          <w:sz w:val="22"/>
          <w:szCs w:val="22"/>
        </w:rPr>
        <w:t xml:space="preserve">Strategic asset seeking </w:t>
      </w:r>
      <w:r w:rsidRPr="00225817">
        <w:rPr>
          <w:sz w:val="22"/>
          <w:szCs w:val="22"/>
        </w:rPr>
        <w:t>FDI by some MNEs from emerging economies is</w:t>
      </w:r>
      <w:r w:rsidR="00AF6280" w:rsidRPr="00225817">
        <w:rPr>
          <w:sz w:val="22"/>
          <w:szCs w:val="22"/>
        </w:rPr>
        <w:t xml:space="preserve"> taking another form wherein</w:t>
      </w:r>
      <w:r w:rsidRPr="00225817">
        <w:rPr>
          <w:sz w:val="22"/>
          <w:szCs w:val="22"/>
        </w:rPr>
        <w:t xml:space="preserve"> MNEs </w:t>
      </w:r>
      <w:r w:rsidR="00D340B7" w:rsidRPr="00225817">
        <w:rPr>
          <w:sz w:val="22"/>
          <w:szCs w:val="22"/>
        </w:rPr>
        <w:t xml:space="preserve">lower </w:t>
      </w:r>
      <w:r w:rsidR="00AF6280" w:rsidRPr="00225817">
        <w:rPr>
          <w:sz w:val="22"/>
          <w:szCs w:val="22"/>
        </w:rPr>
        <w:t xml:space="preserve">in </w:t>
      </w:r>
      <w:r w:rsidR="00D340B7" w:rsidRPr="00225817">
        <w:rPr>
          <w:sz w:val="22"/>
          <w:szCs w:val="22"/>
        </w:rPr>
        <w:t>the outsourcing chain undertake ‘reverse-so</w:t>
      </w:r>
      <w:r w:rsidRPr="00225817">
        <w:rPr>
          <w:sz w:val="22"/>
          <w:szCs w:val="22"/>
        </w:rPr>
        <w:t xml:space="preserve">urcing’ to </w:t>
      </w:r>
      <w:r w:rsidR="00D340B7" w:rsidRPr="00225817">
        <w:rPr>
          <w:sz w:val="22"/>
          <w:szCs w:val="22"/>
        </w:rPr>
        <w:t>ensure gu</w:t>
      </w:r>
      <w:r w:rsidRPr="00225817">
        <w:rPr>
          <w:sz w:val="22"/>
          <w:szCs w:val="22"/>
        </w:rPr>
        <w:t>aranteed orders for services/</w:t>
      </w:r>
      <w:r w:rsidR="00D340B7" w:rsidRPr="00225817">
        <w:rPr>
          <w:sz w:val="22"/>
          <w:szCs w:val="22"/>
        </w:rPr>
        <w:t xml:space="preserve">products currently outsourced to them. For instance, software companies totally depend upon the orders from principals, </w:t>
      </w:r>
      <w:r w:rsidRPr="00225817">
        <w:rPr>
          <w:sz w:val="22"/>
          <w:szCs w:val="22"/>
        </w:rPr>
        <w:t>which remain</w:t>
      </w:r>
      <w:r w:rsidR="00D340B7" w:rsidRPr="00225817">
        <w:rPr>
          <w:sz w:val="22"/>
          <w:szCs w:val="22"/>
        </w:rPr>
        <w:t xml:space="preserve"> unpredictable. Hence some </w:t>
      </w:r>
      <w:r w:rsidRPr="00225817">
        <w:rPr>
          <w:sz w:val="22"/>
          <w:szCs w:val="22"/>
        </w:rPr>
        <w:t xml:space="preserve">MNEs </w:t>
      </w:r>
      <w:r w:rsidR="00D340B7" w:rsidRPr="00225817">
        <w:rPr>
          <w:sz w:val="22"/>
          <w:szCs w:val="22"/>
        </w:rPr>
        <w:t>in the ITES (IT-enabled services) and BPO s</w:t>
      </w:r>
      <w:r w:rsidRPr="00225817">
        <w:rPr>
          <w:sz w:val="22"/>
          <w:szCs w:val="22"/>
        </w:rPr>
        <w:t>egments are acquiring those developed country MNEs</w:t>
      </w:r>
      <w:r w:rsidR="00D340B7" w:rsidRPr="00225817">
        <w:rPr>
          <w:sz w:val="22"/>
          <w:szCs w:val="22"/>
        </w:rPr>
        <w:t xml:space="preserve"> that were canalizin</w:t>
      </w:r>
      <w:r w:rsidR="00107456" w:rsidRPr="00225817">
        <w:rPr>
          <w:sz w:val="22"/>
          <w:szCs w:val="22"/>
        </w:rPr>
        <w:t>g orders to them; e.g. Indian</w:t>
      </w:r>
      <w:r w:rsidR="00D340B7" w:rsidRPr="00225817">
        <w:rPr>
          <w:sz w:val="22"/>
          <w:szCs w:val="22"/>
        </w:rPr>
        <w:t xml:space="preserve"> IT firm Infosys acquired British consultancy Axon Group to </w:t>
      </w:r>
      <w:r w:rsidR="00AF6280" w:rsidRPr="00225817">
        <w:rPr>
          <w:sz w:val="22"/>
          <w:szCs w:val="22"/>
        </w:rPr>
        <w:t xml:space="preserve">enter </w:t>
      </w:r>
      <w:r w:rsidR="00D340B7" w:rsidRPr="00225817">
        <w:rPr>
          <w:sz w:val="22"/>
          <w:szCs w:val="22"/>
        </w:rPr>
        <w:t>the high-end consulting business, and lever</w:t>
      </w:r>
      <w:r w:rsidR="00AF6280" w:rsidRPr="00225817">
        <w:rPr>
          <w:sz w:val="22"/>
          <w:szCs w:val="22"/>
        </w:rPr>
        <w:t>age the latter’s global network</w:t>
      </w:r>
      <w:r w:rsidR="00D340B7" w:rsidRPr="00225817">
        <w:rPr>
          <w:sz w:val="22"/>
          <w:szCs w:val="22"/>
        </w:rPr>
        <w:t xml:space="preserve"> to win deals in USA and Europe</w:t>
      </w:r>
      <w:r w:rsidR="00273957">
        <w:rPr>
          <w:sz w:val="22"/>
          <w:szCs w:val="22"/>
        </w:rPr>
        <w:t xml:space="preserve"> (IBEF, 2008)</w:t>
      </w:r>
      <w:r w:rsidR="00D340B7" w:rsidRPr="00225817">
        <w:rPr>
          <w:sz w:val="22"/>
          <w:szCs w:val="22"/>
        </w:rPr>
        <w:t xml:space="preserve">. </w:t>
      </w:r>
      <w:r w:rsidR="00107456" w:rsidRPr="00225817">
        <w:rPr>
          <w:sz w:val="22"/>
          <w:szCs w:val="22"/>
        </w:rPr>
        <w:t xml:space="preserve">Similarly </w:t>
      </w:r>
      <w:r w:rsidR="00D340B7" w:rsidRPr="00225817">
        <w:rPr>
          <w:sz w:val="22"/>
          <w:szCs w:val="22"/>
        </w:rPr>
        <w:t xml:space="preserve">India’s TCS and UK's Pearl Group set up a new BPO company that assured TCS orders worth $847 million over 12 years (TOI, 2008). </w:t>
      </w:r>
    </w:p>
    <w:p w:rsidR="00107456" w:rsidRPr="00225817" w:rsidRDefault="00D340B7" w:rsidP="00225817">
      <w:pPr>
        <w:pStyle w:val="BodyTextIndent2"/>
        <w:jc w:val="left"/>
        <w:rPr>
          <w:sz w:val="22"/>
          <w:szCs w:val="22"/>
        </w:rPr>
      </w:pPr>
      <w:r w:rsidRPr="00225817">
        <w:rPr>
          <w:sz w:val="22"/>
          <w:szCs w:val="22"/>
        </w:rPr>
        <w:lastRenderedPageBreak/>
        <w:t xml:space="preserve">Indian </w:t>
      </w:r>
      <w:r w:rsidR="008854F3" w:rsidRPr="00225817">
        <w:rPr>
          <w:sz w:val="22"/>
          <w:szCs w:val="22"/>
        </w:rPr>
        <w:t>firm</w:t>
      </w:r>
      <w:r w:rsidRPr="00225817">
        <w:rPr>
          <w:sz w:val="22"/>
          <w:szCs w:val="22"/>
        </w:rPr>
        <w:t xml:space="preserve"> </w:t>
      </w:r>
      <w:proofErr w:type="spellStart"/>
      <w:r w:rsidRPr="00225817">
        <w:rPr>
          <w:sz w:val="22"/>
          <w:szCs w:val="22"/>
        </w:rPr>
        <w:t>Firstsource</w:t>
      </w:r>
      <w:proofErr w:type="spellEnd"/>
      <w:r w:rsidRPr="00225817">
        <w:rPr>
          <w:sz w:val="22"/>
          <w:szCs w:val="22"/>
        </w:rPr>
        <w:t xml:space="preserve"> Solutions bought </w:t>
      </w:r>
      <w:proofErr w:type="spellStart"/>
      <w:r w:rsidRPr="00225817">
        <w:rPr>
          <w:sz w:val="22"/>
          <w:szCs w:val="22"/>
        </w:rPr>
        <w:t>MedAssist</w:t>
      </w:r>
      <w:proofErr w:type="spellEnd"/>
      <w:r w:rsidRPr="00225817">
        <w:rPr>
          <w:sz w:val="22"/>
          <w:szCs w:val="22"/>
        </w:rPr>
        <w:t xml:space="preserve"> Holdings </w:t>
      </w:r>
      <w:r w:rsidR="00CB0E94" w:rsidRPr="00225817">
        <w:rPr>
          <w:sz w:val="22"/>
          <w:szCs w:val="22"/>
        </w:rPr>
        <w:t>to boost its</w:t>
      </w:r>
      <w:r w:rsidRPr="00225817">
        <w:rPr>
          <w:sz w:val="22"/>
          <w:szCs w:val="22"/>
        </w:rPr>
        <w:t xml:space="preserve"> presence in </w:t>
      </w:r>
      <w:r w:rsidR="00107456" w:rsidRPr="00225817">
        <w:rPr>
          <w:sz w:val="22"/>
          <w:szCs w:val="22"/>
        </w:rPr>
        <w:t xml:space="preserve">the US </w:t>
      </w:r>
      <w:r w:rsidR="00CB0E94" w:rsidRPr="00225817">
        <w:rPr>
          <w:sz w:val="22"/>
          <w:szCs w:val="22"/>
        </w:rPr>
        <w:t>health-</w:t>
      </w:r>
      <w:r w:rsidRPr="00225817">
        <w:rPr>
          <w:sz w:val="22"/>
          <w:szCs w:val="22"/>
        </w:rPr>
        <w:t>insurance</w:t>
      </w:r>
      <w:r w:rsidR="00CB0E94" w:rsidRPr="00225817">
        <w:rPr>
          <w:sz w:val="22"/>
          <w:szCs w:val="22"/>
        </w:rPr>
        <w:t xml:space="preserve"> sector </w:t>
      </w:r>
      <w:r w:rsidR="00107456" w:rsidRPr="00225817">
        <w:rPr>
          <w:sz w:val="22"/>
          <w:szCs w:val="22"/>
        </w:rPr>
        <w:t xml:space="preserve">from the ‘payer’ </w:t>
      </w:r>
      <w:r w:rsidR="008854F3" w:rsidRPr="00225817">
        <w:rPr>
          <w:sz w:val="22"/>
          <w:szCs w:val="22"/>
        </w:rPr>
        <w:t>(insurance firm</w:t>
      </w:r>
      <w:r w:rsidR="00107456" w:rsidRPr="00225817">
        <w:rPr>
          <w:sz w:val="22"/>
          <w:szCs w:val="22"/>
        </w:rPr>
        <w:t>)</w:t>
      </w:r>
      <w:r w:rsidRPr="00225817">
        <w:rPr>
          <w:sz w:val="22"/>
          <w:szCs w:val="22"/>
        </w:rPr>
        <w:t xml:space="preserve"> to the `provider' </w:t>
      </w:r>
      <w:r w:rsidR="00107456" w:rsidRPr="00225817">
        <w:rPr>
          <w:sz w:val="22"/>
          <w:szCs w:val="22"/>
        </w:rPr>
        <w:t xml:space="preserve">end </w:t>
      </w:r>
      <w:r w:rsidR="008854F3" w:rsidRPr="00225817">
        <w:rPr>
          <w:sz w:val="22"/>
          <w:szCs w:val="22"/>
        </w:rPr>
        <w:t>of</w:t>
      </w:r>
      <w:r w:rsidRPr="00225817">
        <w:rPr>
          <w:sz w:val="22"/>
          <w:szCs w:val="22"/>
        </w:rPr>
        <w:t xml:space="preserve"> 5,000 US hospitals. </w:t>
      </w:r>
      <w:r w:rsidR="008854F3" w:rsidRPr="00225817">
        <w:rPr>
          <w:sz w:val="22"/>
          <w:szCs w:val="22"/>
        </w:rPr>
        <w:t>Ranbaxy acquiring</w:t>
      </w:r>
      <w:r w:rsidR="00107456" w:rsidRPr="00225817">
        <w:rPr>
          <w:sz w:val="22"/>
          <w:szCs w:val="22"/>
        </w:rPr>
        <w:t xml:space="preserve"> French firm RPG, </w:t>
      </w:r>
      <w:proofErr w:type="spellStart"/>
      <w:r w:rsidR="00107456" w:rsidRPr="00225817">
        <w:rPr>
          <w:sz w:val="22"/>
          <w:szCs w:val="22"/>
        </w:rPr>
        <w:t>Wockhardt</w:t>
      </w:r>
      <w:proofErr w:type="spellEnd"/>
      <w:r w:rsidR="00107456" w:rsidRPr="00225817">
        <w:rPr>
          <w:sz w:val="22"/>
          <w:szCs w:val="22"/>
        </w:rPr>
        <w:t xml:space="preserve"> acquiring British CP </w:t>
      </w:r>
      <w:proofErr w:type="spellStart"/>
      <w:r w:rsidR="00107456" w:rsidRPr="00225817">
        <w:rPr>
          <w:sz w:val="22"/>
          <w:szCs w:val="22"/>
        </w:rPr>
        <w:t>Pharma</w:t>
      </w:r>
      <w:proofErr w:type="spellEnd"/>
      <w:r w:rsidR="00107456" w:rsidRPr="00225817">
        <w:rPr>
          <w:sz w:val="22"/>
          <w:szCs w:val="22"/>
        </w:rPr>
        <w:t xml:space="preserve">, and </w:t>
      </w:r>
      <w:r w:rsidR="008854F3" w:rsidRPr="00225817">
        <w:rPr>
          <w:color w:val="333333"/>
          <w:sz w:val="22"/>
          <w:szCs w:val="22"/>
        </w:rPr>
        <w:t>Ranbaxy Fine buying US</w:t>
      </w:r>
      <w:r w:rsidR="00107456" w:rsidRPr="00225817">
        <w:rPr>
          <w:color w:val="333333"/>
          <w:sz w:val="22"/>
          <w:szCs w:val="22"/>
        </w:rPr>
        <w:t xml:space="preserve"> specialty chemicals major Mallinckrodt Baker (part of healthcare giant </w:t>
      </w:r>
      <w:proofErr w:type="spellStart"/>
      <w:r w:rsidR="00107456" w:rsidRPr="00225817">
        <w:rPr>
          <w:color w:val="333333"/>
          <w:sz w:val="22"/>
          <w:szCs w:val="22"/>
        </w:rPr>
        <w:t>Covi</w:t>
      </w:r>
      <w:r w:rsidR="00062C5A" w:rsidRPr="00225817">
        <w:rPr>
          <w:color w:val="333333"/>
          <w:sz w:val="22"/>
          <w:szCs w:val="22"/>
        </w:rPr>
        <w:t>dien</w:t>
      </w:r>
      <w:proofErr w:type="spellEnd"/>
      <w:r w:rsidR="00062C5A" w:rsidRPr="00225817">
        <w:rPr>
          <w:color w:val="333333"/>
          <w:sz w:val="22"/>
          <w:szCs w:val="22"/>
        </w:rPr>
        <w:t>), also illustrate the strategic intent</w:t>
      </w:r>
      <w:r w:rsidR="00107456" w:rsidRPr="00225817">
        <w:rPr>
          <w:color w:val="333333"/>
          <w:sz w:val="22"/>
          <w:szCs w:val="22"/>
        </w:rPr>
        <w:t xml:space="preserve"> to</w:t>
      </w:r>
      <w:r w:rsidR="00062C5A" w:rsidRPr="00225817">
        <w:rPr>
          <w:color w:val="333333"/>
          <w:sz w:val="22"/>
          <w:szCs w:val="22"/>
        </w:rPr>
        <w:t xml:space="preserve"> </w:t>
      </w:r>
      <w:r w:rsidR="00CB0E94" w:rsidRPr="00225817">
        <w:rPr>
          <w:sz w:val="22"/>
          <w:szCs w:val="22"/>
        </w:rPr>
        <w:t xml:space="preserve">cover the complete </w:t>
      </w:r>
      <w:r w:rsidR="00107456" w:rsidRPr="00225817">
        <w:rPr>
          <w:sz w:val="22"/>
          <w:szCs w:val="22"/>
        </w:rPr>
        <w:t>spectrum of health</w:t>
      </w:r>
      <w:r w:rsidR="00062C5A" w:rsidRPr="00225817">
        <w:rPr>
          <w:sz w:val="22"/>
          <w:szCs w:val="22"/>
        </w:rPr>
        <w:t>care</w:t>
      </w:r>
      <w:r w:rsidR="00107456" w:rsidRPr="00225817">
        <w:rPr>
          <w:sz w:val="22"/>
          <w:szCs w:val="22"/>
        </w:rPr>
        <w:t xml:space="preserve"> services in the developed countries</w:t>
      </w:r>
      <w:r w:rsidR="00CB0E94" w:rsidRPr="00225817">
        <w:rPr>
          <w:sz w:val="22"/>
          <w:szCs w:val="22"/>
        </w:rPr>
        <w:t xml:space="preserve"> -</w:t>
      </w:r>
      <w:r w:rsidR="00107456" w:rsidRPr="00225817">
        <w:rPr>
          <w:sz w:val="22"/>
          <w:szCs w:val="22"/>
        </w:rPr>
        <w:t xml:space="preserve"> </w:t>
      </w:r>
      <w:r w:rsidR="00CB0E94" w:rsidRPr="00225817">
        <w:rPr>
          <w:sz w:val="22"/>
          <w:szCs w:val="22"/>
        </w:rPr>
        <w:t xml:space="preserve">generic and branded drugs, </w:t>
      </w:r>
      <w:r w:rsidR="0018716E" w:rsidRPr="00225817">
        <w:rPr>
          <w:sz w:val="22"/>
          <w:szCs w:val="22"/>
        </w:rPr>
        <w:t>clinical trials, medical transcription, IT-enabled diagnostic</w:t>
      </w:r>
      <w:r w:rsidR="00CB0E94" w:rsidRPr="00225817">
        <w:rPr>
          <w:sz w:val="22"/>
          <w:szCs w:val="22"/>
        </w:rPr>
        <w:t>s</w:t>
      </w:r>
      <w:r w:rsidR="0018716E" w:rsidRPr="00225817">
        <w:rPr>
          <w:sz w:val="22"/>
          <w:szCs w:val="22"/>
        </w:rPr>
        <w:t>, medica</w:t>
      </w:r>
      <w:r w:rsidR="008854F3" w:rsidRPr="00225817">
        <w:rPr>
          <w:sz w:val="22"/>
          <w:szCs w:val="22"/>
        </w:rPr>
        <w:t>l tourism, and health insurance</w:t>
      </w:r>
      <w:r w:rsidR="0018716E" w:rsidRPr="00225817">
        <w:rPr>
          <w:sz w:val="22"/>
          <w:szCs w:val="22"/>
        </w:rPr>
        <w:t xml:space="preserve"> </w:t>
      </w:r>
      <w:r w:rsidR="00107456" w:rsidRPr="00225817">
        <w:rPr>
          <w:sz w:val="22"/>
          <w:szCs w:val="22"/>
        </w:rPr>
        <w:t>(WIPS, 2007).</w:t>
      </w:r>
    </w:p>
    <w:p w:rsidR="00224B26" w:rsidRPr="00225817" w:rsidRDefault="00D340B7" w:rsidP="00225817">
      <w:pPr>
        <w:pStyle w:val="BodyTextIndent2"/>
        <w:jc w:val="left"/>
        <w:rPr>
          <w:sz w:val="22"/>
          <w:szCs w:val="22"/>
        </w:rPr>
      </w:pPr>
      <w:r w:rsidRPr="00225817">
        <w:rPr>
          <w:sz w:val="22"/>
          <w:szCs w:val="22"/>
        </w:rPr>
        <w:t xml:space="preserve">These are not isolated instances since international M&amp;As by Indian firms </w:t>
      </w:r>
      <w:r w:rsidR="0061549D">
        <w:rPr>
          <w:sz w:val="22"/>
          <w:szCs w:val="22"/>
        </w:rPr>
        <w:t>increased from 37 to 170 during</w:t>
      </w:r>
      <w:r w:rsidR="008854F3" w:rsidRPr="00225817">
        <w:rPr>
          <w:sz w:val="22"/>
          <w:szCs w:val="22"/>
        </w:rPr>
        <w:t xml:space="preserve"> 2001-</w:t>
      </w:r>
      <w:r w:rsidRPr="00225817">
        <w:rPr>
          <w:sz w:val="22"/>
          <w:szCs w:val="22"/>
        </w:rPr>
        <w:t xml:space="preserve">06 (IBEF, 2007). </w:t>
      </w:r>
      <w:r w:rsidR="00E324B7" w:rsidRPr="00225817">
        <w:rPr>
          <w:sz w:val="22"/>
          <w:szCs w:val="22"/>
        </w:rPr>
        <w:t>By end-2006 outward FDI stock</w:t>
      </w:r>
      <w:r w:rsidR="003C24FB" w:rsidRPr="00225817">
        <w:rPr>
          <w:sz w:val="22"/>
          <w:szCs w:val="22"/>
        </w:rPr>
        <w:t>s</w:t>
      </w:r>
      <w:r w:rsidR="00E324B7" w:rsidRPr="00225817">
        <w:rPr>
          <w:sz w:val="22"/>
          <w:szCs w:val="22"/>
        </w:rPr>
        <w:t xml:space="preserve"> </w:t>
      </w:r>
      <w:r w:rsidR="003C24FB" w:rsidRPr="00225817">
        <w:rPr>
          <w:sz w:val="22"/>
          <w:szCs w:val="22"/>
        </w:rPr>
        <w:t xml:space="preserve">of China and India were $75.03 billion and </w:t>
      </w:r>
      <w:r w:rsidR="00E324B7" w:rsidRPr="00225817">
        <w:rPr>
          <w:sz w:val="22"/>
          <w:szCs w:val="22"/>
        </w:rPr>
        <w:t xml:space="preserve">$12.96 billion </w:t>
      </w:r>
      <w:r w:rsidR="003C24FB" w:rsidRPr="00225817">
        <w:rPr>
          <w:sz w:val="22"/>
          <w:szCs w:val="22"/>
        </w:rPr>
        <w:t>respect</w:t>
      </w:r>
      <w:r w:rsidR="00B167FD" w:rsidRPr="00225817">
        <w:rPr>
          <w:sz w:val="22"/>
          <w:szCs w:val="22"/>
        </w:rPr>
        <w:t>ively. While over 64% of Chinese</w:t>
      </w:r>
      <w:r w:rsidR="003C24FB" w:rsidRPr="00225817">
        <w:rPr>
          <w:sz w:val="22"/>
          <w:szCs w:val="22"/>
        </w:rPr>
        <w:t xml:space="preserve"> FDI</w:t>
      </w:r>
      <w:r w:rsidR="008C5ED0" w:rsidRPr="00225817">
        <w:rPr>
          <w:sz w:val="22"/>
          <w:szCs w:val="22"/>
        </w:rPr>
        <w:t xml:space="preserve"> was in</w:t>
      </w:r>
      <w:r w:rsidR="003C24FB" w:rsidRPr="00225817">
        <w:rPr>
          <w:sz w:val="22"/>
          <w:szCs w:val="22"/>
        </w:rPr>
        <w:t>to</w:t>
      </w:r>
      <w:r w:rsidR="008C5ED0" w:rsidRPr="00225817">
        <w:rPr>
          <w:sz w:val="22"/>
          <w:szCs w:val="22"/>
        </w:rPr>
        <w:t xml:space="preserve"> </w:t>
      </w:r>
      <w:r w:rsidR="003C24FB" w:rsidRPr="00225817">
        <w:rPr>
          <w:sz w:val="22"/>
          <w:szCs w:val="22"/>
        </w:rPr>
        <w:t>Asia,</w:t>
      </w:r>
      <w:r w:rsidR="008C5ED0" w:rsidRPr="00225817">
        <w:rPr>
          <w:sz w:val="22"/>
          <w:szCs w:val="22"/>
        </w:rPr>
        <w:t xml:space="preserve"> 29.7 % in Latin America and Africa</w:t>
      </w:r>
      <w:r w:rsidR="003C24FB" w:rsidRPr="00225817">
        <w:rPr>
          <w:sz w:val="22"/>
          <w:szCs w:val="22"/>
        </w:rPr>
        <w:t>,</w:t>
      </w:r>
      <w:r w:rsidR="008C5ED0" w:rsidRPr="00225817">
        <w:rPr>
          <w:sz w:val="22"/>
          <w:szCs w:val="22"/>
        </w:rPr>
        <w:t xml:space="preserve"> </w:t>
      </w:r>
      <w:r w:rsidR="003C24FB" w:rsidRPr="00225817">
        <w:rPr>
          <w:sz w:val="22"/>
          <w:szCs w:val="22"/>
        </w:rPr>
        <w:t xml:space="preserve">and </w:t>
      </w:r>
      <w:r w:rsidR="008C5ED0" w:rsidRPr="00225817">
        <w:rPr>
          <w:sz w:val="22"/>
          <w:szCs w:val="22"/>
        </w:rPr>
        <w:t>only 6.3% in the developed countries (China Statistical Year Book. 2007</w:t>
      </w:r>
      <w:r w:rsidR="00B167FD" w:rsidRPr="00225817">
        <w:rPr>
          <w:sz w:val="22"/>
          <w:szCs w:val="22"/>
        </w:rPr>
        <w:t>), 34.3% of Indian</w:t>
      </w:r>
      <w:r w:rsidR="003C24FB" w:rsidRPr="00225817">
        <w:rPr>
          <w:sz w:val="22"/>
          <w:szCs w:val="22"/>
        </w:rPr>
        <w:t xml:space="preserve"> FDI was into the developed countries, with USA getting the largest share (WIR, 2007). </w:t>
      </w:r>
    </w:p>
    <w:p w:rsidR="00D340B7" w:rsidRPr="00225817" w:rsidRDefault="00CF13B3" w:rsidP="00225817">
      <w:pPr>
        <w:pStyle w:val="BodyTextIndent2"/>
        <w:jc w:val="left"/>
        <w:rPr>
          <w:sz w:val="22"/>
          <w:szCs w:val="22"/>
        </w:rPr>
      </w:pPr>
      <w:r w:rsidRPr="00225817">
        <w:rPr>
          <w:sz w:val="22"/>
          <w:szCs w:val="22"/>
        </w:rPr>
        <w:t>Increasing</w:t>
      </w:r>
      <w:r w:rsidR="003C24FB" w:rsidRPr="00225817">
        <w:rPr>
          <w:sz w:val="22"/>
          <w:szCs w:val="22"/>
        </w:rPr>
        <w:t xml:space="preserve"> </w:t>
      </w:r>
      <w:r w:rsidR="003C24FB" w:rsidRPr="00225817">
        <w:rPr>
          <w:i/>
          <w:sz w:val="22"/>
          <w:szCs w:val="22"/>
        </w:rPr>
        <w:t>strategic asset seeking</w:t>
      </w:r>
      <w:r w:rsidR="003C24FB" w:rsidRPr="00225817">
        <w:rPr>
          <w:sz w:val="22"/>
          <w:szCs w:val="22"/>
        </w:rPr>
        <w:t xml:space="preserve"> FDI </w:t>
      </w:r>
      <w:r w:rsidRPr="00225817">
        <w:rPr>
          <w:sz w:val="22"/>
          <w:szCs w:val="22"/>
        </w:rPr>
        <w:t>by th</w:t>
      </w:r>
      <w:r w:rsidR="008854F3" w:rsidRPr="00225817">
        <w:rPr>
          <w:sz w:val="22"/>
          <w:szCs w:val="22"/>
        </w:rPr>
        <w:t>e emerging economies can</w:t>
      </w:r>
      <w:r w:rsidRPr="00225817">
        <w:rPr>
          <w:sz w:val="22"/>
          <w:szCs w:val="22"/>
        </w:rPr>
        <w:t xml:space="preserve"> alter the global competitive landscape</w:t>
      </w:r>
      <w:r w:rsidR="0061549D">
        <w:rPr>
          <w:sz w:val="22"/>
          <w:szCs w:val="22"/>
        </w:rPr>
        <w:t>, with</w:t>
      </w:r>
      <w:r w:rsidRPr="00225817">
        <w:rPr>
          <w:sz w:val="22"/>
          <w:szCs w:val="22"/>
        </w:rPr>
        <w:t xml:space="preserve"> profound geopolitical implications. </w:t>
      </w:r>
      <w:r w:rsidR="00224B26" w:rsidRPr="00225817">
        <w:rPr>
          <w:sz w:val="22"/>
          <w:szCs w:val="22"/>
        </w:rPr>
        <w:t xml:space="preserve">As </w:t>
      </w:r>
      <w:r w:rsidR="008854F3" w:rsidRPr="00225817">
        <w:rPr>
          <w:sz w:val="22"/>
          <w:szCs w:val="22"/>
        </w:rPr>
        <w:t xml:space="preserve">per </w:t>
      </w:r>
      <w:r w:rsidRPr="00225817">
        <w:rPr>
          <w:sz w:val="22"/>
          <w:szCs w:val="22"/>
        </w:rPr>
        <w:t>McKinsey Global Institute</w:t>
      </w:r>
      <w:r w:rsidR="00933EBF">
        <w:rPr>
          <w:sz w:val="22"/>
          <w:szCs w:val="22"/>
        </w:rPr>
        <w:t>,</w:t>
      </w:r>
      <w:r w:rsidRPr="00225817">
        <w:rPr>
          <w:sz w:val="22"/>
          <w:szCs w:val="22"/>
        </w:rPr>
        <w:t xml:space="preserve"> by 2050 China and India will account for half the wor</w:t>
      </w:r>
      <w:r w:rsidR="00224B26" w:rsidRPr="00225817">
        <w:rPr>
          <w:sz w:val="22"/>
          <w:szCs w:val="22"/>
        </w:rPr>
        <w:t>ld's GDP, up from just 6% today</w:t>
      </w:r>
      <w:r w:rsidR="00B167FD" w:rsidRPr="00225817">
        <w:rPr>
          <w:sz w:val="22"/>
          <w:szCs w:val="22"/>
        </w:rPr>
        <w:t xml:space="preserve"> (Farrell, 2005). </w:t>
      </w:r>
      <w:r w:rsidRPr="00225817">
        <w:rPr>
          <w:sz w:val="22"/>
          <w:szCs w:val="22"/>
        </w:rPr>
        <w:t xml:space="preserve"> </w:t>
      </w:r>
      <w:r w:rsidR="00224B26" w:rsidRPr="00225817">
        <w:rPr>
          <w:sz w:val="22"/>
          <w:szCs w:val="22"/>
        </w:rPr>
        <w:t>While both</w:t>
      </w:r>
      <w:r w:rsidR="00B167FD" w:rsidRPr="00225817">
        <w:rPr>
          <w:sz w:val="22"/>
          <w:szCs w:val="22"/>
        </w:rPr>
        <w:t xml:space="preserve"> countries are currently observers in</w:t>
      </w:r>
      <w:r w:rsidR="008854F3" w:rsidRPr="00225817">
        <w:rPr>
          <w:sz w:val="22"/>
          <w:szCs w:val="22"/>
        </w:rPr>
        <w:t xml:space="preserve"> the G7</w:t>
      </w:r>
      <w:r w:rsidR="00224B26" w:rsidRPr="00225817">
        <w:rPr>
          <w:sz w:val="22"/>
          <w:szCs w:val="22"/>
        </w:rPr>
        <w:t xml:space="preserve"> group there are moves to include </w:t>
      </w:r>
      <w:r w:rsidR="009A4B03" w:rsidRPr="00225817">
        <w:rPr>
          <w:sz w:val="22"/>
          <w:szCs w:val="22"/>
        </w:rPr>
        <w:t>them as full members. Talk of including India and Brazil as permanent members of the Security Council</w:t>
      </w:r>
      <w:r w:rsidR="00224B26" w:rsidRPr="00225817">
        <w:rPr>
          <w:sz w:val="22"/>
          <w:szCs w:val="22"/>
        </w:rPr>
        <w:t xml:space="preserve"> </w:t>
      </w:r>
      <w:r w:rsidR="009A4B03" w:rsidRPr="00225817">
        <w:rPr>
          <w:sz w:val="22"/>
          <w:szCs w:val="22"/>
        </w:rPr>
        <w:t>signifies the changing world order</w:t>
      </w:r>
      <w:r w:rsidR="00B167FD" w:rsidRPr="00225817">
        <w:rPr>
          <w:sz w:val="22"/>
          <w:szCs w:val="22"/>
        </w:rPr>
        <w:t>,</w:t>
      </w:r>
      <w:r w:rsidR="009A4B03" w:rsidRPr="00225817">
        <w:rPr>
          <w:sz w:val="22"/>
          <w:szCs w:val="22"/>
        </w:rPr>
        <w:t xml:space="preserve"> based </w:t>
      </w:r>
      <w:r w:rsidR="00B167FD" w:rsidRPr="00225817">
        <w:rPr>
          <w:sz w:val="22"/>
          <w:szCs w:val="22"/>
        </w:rPr>
        <w:t xml:space="preserve">primarily </w:t>
      </w:r>
      <w:r w:rsidR="009A4B03" w:rsidRPr="00225817">
        <w:rPr>
          <w:sz w:val="22"/>
          <w:szCs w:val="22"/>
        </w:rPr>
        <w:t>on the increasing economic strength of the</w:t>
      </w:r>
      <w:r w:rsidR="00FD32BB">
        <w:rPr>
          <w:sz w:val="22"/>
          <w:szCs w:val="22"/>
        </w:rPr>
        <w:t>se</w:t>
      </w:r>
      <w:r w:rsidR="009A4B03" w:rsidRPr="00225817">
        <w:rPr>
          <w:sz w:val="22"/>
          <w:szCs w:val="22"/>
        </w:rPr>
        <w:t xml:space="preserve"> emerging economies (IBEF, 2007).  </w:t>
      </w:r>
    </w:p>
    <w:p w:rsidR="00F637BC" w:rsidRPr="00225817" w:rsidRDefault="00D340B7" w:rsidP="00225817">
      <w:pPr>
        <w:pStyle w:val="BodyTextIndent2"/>
        <w:ind w:firstLine="0"/>
        <w:jc w:val="left"/>
        <w:rPr>
          <w:b/>
          <w:bCs/>
          <w:sz w:val="22"/>
          <w:szCs w:val="22"/>
        </w:rPr>
      </w:pPr>
      <w:r w:rsidRPr="00225817">
        <w:rPr>
          <w:b/>
          <w:bCs/>
          <w:iCs/>
          <w:sz w:val="22"/>
          <w:szCs w:val="22"/>
        </w:rPr>
        <w:t>Geopolitical Influence Enhancing</w:t>
      </w:r>
      <w:r w:rsidR="00F637BC" w:rsidRPr="00225817">
        <w:rPr>
          <w:b/>
          <w:bCs/>
          <w:sz w:val="22"/>
          <w:szCs w:val="22"/>
        </w:rPr>
        <w:t xml:space="preserve"> FDI</w:t>
      </w:r>
      <w:r w:rsidRPr="00225817">
        <w:rPr>
          <w:b/>
          <w:bCs/>
          <w:sz w:val="22"/>
          <w:szCs w:val="22"/>
        </w:rPr>
        <w:t xml:space="preserve"> </w:t>
      </w:r>
    </w:p>
    <w:p w:rsidR="006B5125" w:rsidRPr="00225817" w:rsidRDefault="006B5125" w:rsidP="00225817">
      <w:pPr>
        <w:pStyle w:val="BodyTextIndent2"/>
        <w:jc w:val="left"/>
        <w:rPr>
          <w:sz w:val="22"/>
          <w:szCs w:val="22"/>
        </w:rPr>
      </w:pPr>
      <w:r w:rsidRPr="00225817">
        <w:rPr>
          <w:sz w:val="22"/>
          <w:szCs w:val="22"/>
        </w:rPr>
        <w:t xml:space="preserve">A small but significant number of Chinese CEOs </w:t>
      </w:r>
      <w:r w:rsidR="00FD32BB">
        <w:rPr>
          <w:sz w:val="22"/>
          <w:szCs w:val="22"/>
        </w:rPr>
        <w:t>cited “other” FDI motives;</w:t>
      </w:r>
      <w:r w:rsidR="00E10514" w:rsidRPr="00225817">
        <w:rPr>
          <w:sz w:val="22"/>
          <w:szCs w:val="22"/>
        </w:rPr>
        <w:t xml:space="preserve"> mostly</w:t>
      </w:r>
      <w:r w:rsidRPr="00225817">
        <w:rPr>
          <w:sz w:val="22"/>
          <w:szCs w:val="22"/>
        </w:rPr>
        <w:t xml:space="preserve"> the pursuit of </w:t>
      </w:r>
      <w:r w:rsidR="00E10514" w:rsidRPr="00225817">
        <w:rPr>
          <w:sz w:val="22"/>
          <w:szCs w:val="22"/>
        </w:rPr>
        <w:t xml:space="preserve">Chinese government’s </w:t>
      </w:r>
      <w:r w:rsidRPr="00225817">
        <w:rPr>
          <w:sz w:val="22"/>
          <w:szCs w:val="22"/>
        </w:rPr>
        <w:t>political objectives. Apart from secur</w:t>
      </w:r>
      <w:r w:rsidR="00E10514" w:rsidRPr="00225817">
        <w:rPr>
          <w:sz w:val="22"/>
          <w:szCs w:val="22"/>
        </w:rPr>
        <w:t>ing</w:t>
      </w:r>
      <w:r w:rsidRPr="00225817">
        <w:rPr>
          <w:sz w:val="22"/>
          <w:szCs w:val="22"/>
        </w:rPr>
        <w:t xml:space="preserve"> supplies of oil and gas, they were expected to complement the government’s parallel diplomatic moves in Africa, Central Asia, South America, Car</w:t>
      </w:r>
      <w:r w:rsidR="00DF6225" w:rsidRPr="00225817">
        <w:rPr>
          <w:sz w:val="22"/>
          <w:szCs w:val="22"/>
        </w:rPr>
        <w:t>ibbean and West Asia (Taylor &amp;</w:t>
      </w:r>
      <w:r w:rsidRPr="00225817">
        <w:rPr>
          <w:sz w:val="22"/>
          <w:szCs w:val="22"/>
        </w:rPr>
        <w:t xml:space="preserve"> Smith, 2006). Table 3</w:t>
      </w:r>
      <w:r w:rsidR="00FD32BB">
        <w:rPr>
          <w:sz w:val="22"/>
          <w:szCs w:val="22"/>
        </w:rPr>
        <w:t xml:space="preserve"> shows</w:t>
      </w:r>
      <w:r w:rsidRPr="00225817">
        <w:rPr>
          <w:sz w:val="22"/>
          <w:szCs w:val="22"/>
        </w:rPr>
        <w:t xml:space="preserve"> </w:t>
      </w:r>
      <w:r w:rsidR="00E10514" w:rsidRPr="00225817">
        <w:rPr>
          <w:sz w:val="22"/>
          <w:szCs w:val="22"/>
        </w:rPr>
        <w:t>Chinese</w:t>
      </w:r>
      <w:r w:rsidRPr="00225817">
        <w:rPr>
          <w:sz w:val="22"/>
          <w:szCs w:val="22"/>
        </w:rPr>
        <w:t xml:space="preserve"> FDI </w:t>
      </w:r>
      <w:r w:rsidR="00E10514" w:rsidRPr="00225817">
        <w:rPr>
          <w:sz w:val="22"/>
          <w:szCs w:val="22"/>
        </w:rPr>
        <w:t xml:space="preserve">into </w:t>
      </w:r>
      <w:r w:rsidR="00FD32BB">
        <w:rPr>
          <w:sz w:val="22"/>
          <w:szCs w:val="22"/>
        </w:rPr>
        <w:t>Africa</w:t>
      </w:r>
      <w:r w:rsidR="00DF6225" w:rsidRPr="00225817">
        <w:rPr>
          <w:sz w:val="22"/>
          <w:szCs w:val="22"/>
        </w:rPr>
        <w:t xml:space="preserve"> (UNCTAD</w:t>
      </w:r>
      <w:r w:rsidRPr="00225817">
        <w:rPr>
          <w:sz w:val="22"/>
          <w:szCs w:val="22"/>
        </w:rPr>
        <w:t xml:space="preserve">, 2006). </w:t>
      </w:r>
    </w:p>
    <w:p w:rsidR="006B5125" w:rsidRPr="00225817" w:rsidRDefault="006B5125" w:rsidP="0061549D">
      <w:pPr>
        <w:pStyle w:val="BodyTextIndent2"/>
        <w:ind w:firstLine="0"/>
        <w:jc w:val="center"/>
        <w:rPr>
          <w:b/>
          <w:sz w:val="22"/>
          <w:szCs w:val="22"/>
          <w:u w:val="single"/>
        </w:rPr>
      </w:pPr>
      <w:r w:rsidRPr="00225817">
        <w:rPr>
          <w:b/>
          <w:sz w:val="22"/>
          <w:szCs w:val="22"/>
          <w:u w:val="single"/>
        </w:rPr>
        <w:t>Insert Table 3 about here</w:t>
      </w:r>
    </w:p>
    <w:p w:rsidR="00FC34F7" w:rsidRPr="00225817" w:rsidRDefault="006B5125" w:rsidP="00225817">
      <w:pPr>
        <w:pStyle w:val="BodyTextIndent2"/>
        <w:jc w:val="left"/>
        <w:rPr>
          <w:sz w:val="22"/>
          <w:szCs w:val="22"/>
        </w:rPr>
      </w:pPr>
      <w:r w:rsidRPr="00225817">
        <w:rPr>
          <w:sz w:val="22"/>
          <w:szCs w:val="22"/>
        </w:rPr>
        <w:lastRenderedPageBreak/>
        <w:t>By 2005 China’s FDI stock exceeded $100 million in just four countries - Algeria,</w:t>
      </w:r>
      <w:r w:rsidR="00E10514" w:rsidRPr="00225817">
        <w:rPr>
          <w:sz w:val="22"/>
          <w:szCs w:val="22"/>
        </w:rPr>
        <w:t xml:space="preserve"> Sudan, South Africa and Zambia;</w:t>
      </w:r>
      <w:r w:rsidRPr="00225817">
        <w:rPr>
          <w:sz w:val="22"/>
          <w:szCs w:val="22"/>
        </w:rPr>
        <w:t xml:space="preserve"> </w:t>
      </w:r>
      <w:r w:rsidR="00E10514" w:rsidRPr="00225817">
        <w:rPr>
          <w:sz w:val="22"/>
          <w:szCs w:val="22"/>
        </w:rPr>
        <w:t xml:space="preserve">all </w:t>
      </w:r>
      <w:r w:rsidRPr="00225817">
        <w:rPr>
          <w:sz w:val="22"/>
          <w:szCs w:val="22"/>
        </w:rPr>
        <w:t xml:space="preserve">natural resource-rich destinations. </w:t>
      </w:r>
      <w:r w:rsidR="00D20756">
        <w:rPr>
          <w:sz w:val="22"/>
          <w:szCs w:val="22"/>
        </w:rPr>
        <w:t>Furthermore,</w:t>
      </w:r>
      <w:r w:rsidR="00FD32BB">
        <w:rPr>
          <w:sz w:val="22"/>
          <w:szCs w:val="22"/>
        </w:rPr>
        <w:t xml:space="preserve"> </w:t>
      </w:r>
      <w:r w:rsidRPr="00225817">
        <w:rPr>
          <w:sz w:val="22"/>
          <w:szCs w:val="22"/>
        </w:rPr>
        <w:t xml:space="preserve">China’s FDI stock was less than $10 million in 16 countries, while Cape Verde and Malawi aggregated even less - merely $0.6 and $0.7 </w:t>
      </w:r>
      <w:r w:rsidR="0061549D">
        <w:rPr>
          <w:sz w:val="22"/>
          <w:szCs w:val="22"/>
        </w:rPr>
        <w:t>million respectively. T</w:t>
      </w:r>
      <w:r w:rsidRPr="00225817">
        <w:rPr>
          <w:sz w:val="22"/>
          <w:szCs w:val="22"/>
        </w:rPr>
        <w:t xml:space="preserve">hese </w:t>
      </w:r>
      <w:r w:rsidR="0061549D" w:rsidRPr="00225817">
        <w:rPr>
          <w:sz w:val="22"/>
          <w:szCs w:val="22"/>
        </w:rPr>
        <w:t xml:space="preserve">meager </w:t>
      </w:r>
      <w:r w:rsidR="0061549D">
        <w:rPr>
          <w:sz w:val="22"/>
          <w:szCs w:val="22"/>
        </w:rPr>
        <w:t>amounts have</w:t>
      </w:r>
      <w:r w:rsidR="00D20756">
        <w:rPr>
          <w:sz w:val="22"/>
          <w:szCs w:val="22"/>
        </w:rPr>
        <w:t xml:space="preserve"> limited business rationale, and</w:t>
      </w:r>
      <w:r w:rsidRPr="00225817">
        <w:rPr>
          <w:sz w:val="22"/>
          <w:szCs w:val="22"/>
        </w:rPr>
        <w:t xml:space="preserve"> </w:t>
      </w:r>
      <w:r w:rsidR="0061549D">
        <w:rPr>
          <w:sz w:val="22"/>
          <w:szCs w:val="22"/>
        </w:rPr>
        <w:t>instead</w:t>
      </w:r>
      <w:r w:rsidRPr="00225817">
        <w:rPr>
          <w:sz w:val="22"/>
          <w:szCs w:val="22"/>
        </w:rPr>
        <w:t xml:space="preserve"> reflect China’s strategic motivation to </w:t>
      </w:r>
      <w:r w:rsidR="00D20756" w:rsidRPr="00225817">
        <w:rPr>
          <w:sz w:val="22"/>
          <w:szCs w:val="22"/>
        </w:rPr>
        <w:t>enhance geopolitical influence</w:t>
      </w:r>
      <w:r w:rsidR="00D20756">
        <w:rPr>
          <w:sz w:val="22"/>
          <w:szCs w:val="22"/>
        </w:rPr>
        <w:t xml:space="preserve"> in Africa and South America </w:t>
      </w:r>
      <w:r w:rsidR="00D20756" w:rsidRPr="00225817">
        <w:rPr>
          <w:sz w:val="22"/>
          <w:szCs w:val="22"/>
        </w:rPr>
        <w:t>(Taylor &amp; Smith, 2006).</w:t>
      </w:r>
      <w:r w:rsidR="00D20756">
        <w:rPr>
          <w:sz w:val="22"/>
          <w:szCs w:val="22"/>
        </w:rPr>
        <w:t xml:space="preserve"> </w:t>
      </w:r>
      <w:r w:rsidRPr="00225817">
        <w:rPr>
          <w:sz w:val="22"/>
          <w:szCs w:val="22"/>
        </w:rPr>
        <w:t xml:space="preserve">However, </w:t>
      </w:r>
      <w:r w:rsidR="00E10514" w:rsidRPr="00225817">
        <w:rPr>
          <w:sz w:val="22"/>
          <w:szCs w:val="22"/>
        </w:rPr>
        <w:t>this token presence</w:t>
      </w:r>
      <w:r w:rsidRPr="00225817">
        <w:rPr>
          <w:sz w:val="22"/>
          <w:szCs w:val="22"/>
        </w:rPr>
        <w:t xml:space="preserve"> </w:t>
      </w:r>
      <w:r w:rsidR="00FC34F7" w:rsidRPr="00225817">
        <w:rPr>
          <w:sz w:val="22"/>
          <w:szCs w:val="22"/>
        </w:rPr>
        <w:t>could</w:t>
      </w:r>
      <w:r w:rsidRPr="00225817">
        <w:rPr>
          <w:sz w:val="22"/>
          <w:szCs w:val="22"/>
        </w:rPr>
        <w:t xml:space="preserve"> </w:t>
      </w:r>
      <w:r w:rsidR="00E1431F" w:rsidRPr="00225817">
        <w:rPr>
          <w:sz w:val="22"/>
          <w:szCs w:val="22"/>
        </w:rPr>
        <w:t xml:space="preserve">yield invaluable first-mover advantages in more </w:t>
      </w:r>
      <w:r w:rsidRPr="00225817">
        <w:rPr>
          <w:sz w:val="22"/>
          <w:szCs w:val="22"/>
        </w:rPr>
        <w:t>commerci</w:t>
      </w:r>
      <w:r w:rsidR="00FC34F7" w:rsidRPr="00225817">
        <w:rPr>
          <w:sz w:val="22"/>
          <w:szCs w:val="22"/>
        </w:rPr>
        <w:t>ally-</w:t>
      </w:r>
      <w:r w:rsidRPr="00225817">
        <w:rPr>
          <w:sz w:val="22"/>
          <w:szCs w:val="22"/>
        </w:rPr>
        <w:t>viable ve</w:t>
      </w:r>
      <w:r w:rsidR="00E1431F" w:rsidRPr="00225817">
        <w:rPr>
          <w:sz w:val="22"/>
          <w:szCs w:val="22"/>
        </w:rPr>
        <w:t>ntures</w:t>
      </w:r>
      <w:r w:rsidR="00FC34F7" w:rsidRPr="00225817">
        <w:rPr>
          <w:sz w:val="22"/>
          <w:szCs w:val="22"/>
        </w:rPr>
        <w:t xml:space="preserve"> later</w:t>
      </w:r>
      <w:r w:rsidR="004C474A" w:rsidRPr="00225817">
        <w:rPr>
          <w:sz w:val="22"/>
          <w:szCs w:val="22"/>
        </w:rPr>
        <w:t>.</w:t>
      </w:r>
    </w:p>
    <w:p w:rsidR="00C303C4" w:rsidRPr="00225817" w:rsidRDefault="00DB4BD6" w:rsidP="00225817">
      <w:pPr>
        <w:ind w:firstLine="0"/>
        <w:jc w:val="left"/>
        <w:rPr>
          <w:b/>
          <w:sz w:val="22"/>
          <w:szCs w:val="22"/>
        </w:rPr>
      </w:pPr>
      <w:r w:rsidRPr="00225817">
        <w:rPr>
          <w:b/>
          <w:sz w:val="22"/>
          <w:szCs w:val="22"/>
        </w:rPr>
        <w:t>Managerial Implications and Conclusions</w:t>
      </w:r>
    </w:p>
    <w:p w:rsidR="00C303C4" w:rsidRPr="00225817" w:rsidRDefault="00C303C4" w:rsidP="00225817">
      <w:pPr>
        <w:jc w:val="left"/>
        <w:rPr>
          <w:sz w:val="22"/>
          <w:szCs w:val="22"/>
        </w:rPr>
      </w:pPr>
      <w:r w:rsidRPr="00225817">
        <w:rPr>
          <w:sz w:val="22"/>
          <w:szCs w:val="22"/>
        </w:rPr>
        <w:t xml:space="preserve">The </w:t>
      </w:r>
      <w:r w:rsidRPr="00225817">
        <w:rPr>
          <w:i/>
          <w:iCs/>
          <w:sz w:val="22"/>
          <w:szCs w:val="22"/>
        </w:rPr>
        <w:t>geopolitical context</w:t>
      </w:r>
      <w:r w:rsidR="00FC34F7" w:rsidRPr="00225817">
        <w:rPr>
          <w:sz w:val="22"/>
          <w:szCs w:val="22"/>
        </w:rPr>
        <w:t xml:space="preserve"> differs for each IB transaction</w:t>
      </w:r>
      <w:r w:rsidRPr="00225817">
        <w:rPr>
          <w:sz w:val="22"/>
          <w:szCs w:val="22"/>
        </w:rPr>
        <w:t xml:space="preserve"> and is </w:t>
      </w:r>
      <w:r w:rsidR="00FC34F7" w:rsidRPr="00225817">
        <w:rPr>
          <w:sz w:val="22"/>
          <w:szCs w:val="22"/>
        </w:rPr>
        <w:t xml:space="preserve">based on </w:t>
      </w:r>
      <w:r w:rsidR="005A7816" w:rsidRPr="00225817">
        <w:rPr>
          <w:sz w:val="22"/>
          <w:szCs w:val="22"/>
        </w:rPr>
        <w:t xml:space="preserve">the </w:t>
      </w:r>
      <w:r w:rsidR="00FC34F7" w:rsidRPr="00225817">
        <w:rPr>
          <w:sz w:val="22"/>
          <w:szCs w:val="22"/>
        </w:rPr>
        <w:t xml:space="preserve">unique </w:t>
      </w:r>
      <w:r w:rsidR="00114F77" w:rsidRPr="00225817">
        <w:rPr>
          <w:sz w:val="22"/>
          <w:szCs w:val="22"/>
        </w:rPr>
        <w:t>factors</w:t>
      </w:r>
      <w:r w:rsidR="004737A7" w:rsidRPr="00225817">
        <w:rPr>
          <w:sz w:val="22"/>
          <w:szCs w:val="22"/>
        </w:rPr>
        <w:t xml:space="preserve"> relevant to</w:t>
      </w:r>
      <w:r w:rsidR="009625B7" w:rsidRPr="00225817">
        <w:rPr>
          <w:sz w:val="22"/>
          <w:szCs w:val="22"/>
        </w:rPr>
        <w:t xml:space="preserve"> the MNEs in</w:t>
      </w:r>
      <w:r w:rsidR="00635FC7" w:rsidRPr="00225817">
        <w:rPr>
          <w:sz w:val="22"/>
          <w:szCs w:val="22"/>
        </w:rPr>
        <w:t xml:space="preserve"> that transaction</w:t>
      </w:r>
      <w:r w:rsidR="004737A7" w:rsidRPr="00225817">
        <w:rPr>
          <w:sz w:val="22"/>
          <w:szCs w:val="22"/>
        </w:rPr>
        <w:t>;</w:t>
      </w:r>
      <w:r w:rsidR="00FC34F7" w:rsidRPr="00225817">
        <w:rPr>
          <w:sz w:val="22"/>
          <w:szCs w:val="22"/>
        </w:rPr>
        <w:t xml:space="preserve"> </w:t>
      </w:r>
      <w:r w:rsidR="00037F13">
        <w:rPr>
          <w:sz w:val="22"/>
          <w:szCs w:val="22"/>
        </w:rPr>
        <w:t xml:space="preserve">e.g. </w:t>
      </w:r>
      <w:r w:rsidR="00FC34F7" w:rsidRPr="00225817">
        <w:rPr>
          <w:sz w:val="22"/>
          <w:szCs w:val="22"/>
        </w:rPr>
        <w:t>size, resources, scale and scope</w:t>
      </w:r>
      <w:r w:rsidRPr="00225817">
        <w:rPr>
          <w:sz w:val="22"/>
          <w:szCs w:val="22"/>
        </w:rPr>
        <w:t xml:space="preserve"> of operation</w:t>
      </w:r>
      <w:r w:rsidR="00FC34F7" w:rsidRPr="00225817">
        <w:rPr>
          <w:sz w:val="22"/>
          <w:szCs w:val="22"/>
        </w:rPr>
        <w:t>s</w:t>
      </w:r>
      <w:r w:rsidRPr="00225817">
        <w:rPr>
          <w:sz w:val="22"/>
          <w:szCs w:val="22"/>
        </w:rPr>
        <w:t>, time horizon</w:t>
      </w:r>
      <w:r w:rsidR="00FC34F7" w:rsidRPr="00225817">
        <w:rPr>
          <w:sz w:val="22"/>
          <w:szCs w:val="22"/>
        </w:rPr>
        <w:t>, home and host government policies</w:t>
      </w:r>
      <w:r w:rsidRPr="00225817">
        <w:rPr>
          <w:sz w:val="22"/>
          <w:szCs w:val="22"/>
        </w:rPr>
        <w:t xml:space="preserve">, </w:t>
      </w:r>
      <w:r w:rsidR="006B5495" w:rsidRPr="00225817">
        <w:rPr>
          <w:sz w:val="22"/>
          <w:szCs w:val="22"/>
        </w:rPr>
        <w:t>congruence between</w:t>
      </w:r>
      <w:r w:rsidR="00FC34F7" w:rsidRPr="00225817">
        <w:rPr>
          <w:sz w:val="22"/>
          <w:szCs w:val="22"/>
        </w:rPr>
        <w:t xml:space="preserve"> geopolitical </w:t>
      </w:r>
      <w:r w:rsidR="006B5495" w:rsidRPr="00225817">
        <w:rPr>
          <w:sz w:val="22"/>
          <w:szCs w:val="22"/>
        </w:rPr>
        <w:t>and economic interests of</w:t>
      </w:r>
      <w:r w:rsidR="00FC34F7" w:rsidRPr="00225817">
        <w:rPr>
          <w:sz w:val="22"/>
          <w:szCs w:val="22"/>
        </w:rPr>
        <w:t xml:space="preserve"> </w:t>
      </w:r>
      <w:r w:rsidR="004737A7" w:rsidRPr="00225817">
        <w:rPr>
          <w:sz w:val="22"/>
          <w:szCs w:val="22"/>
        </w:rPr>
        <w:t xml:space="preserve">both </w:t>
      </w:r>
      <w:r w:rsidR="00FC34F7" w:rsidRPr="00225817">
        <w:rPr>
          <w:sz w:val="22"/>
          <w:szCs w:val="22"/>
        </w:rPr>
        <w:t xml:space="preserve">countries, </w:t>
      </w:r>
      <w:r w:rsidR="006B5495" w:rsidRPr="00225817">
        <w:rPr>
          <w:sz w:val="22"/>
          <w:szCs w:val="22"/>
        </w:rPr>
        <w:t xml:space="preserve">oversight by multilateral institutions and NGOs, socio-cultural and political factors, </w:t>
      </w:r>
      <w:r w:rsidRPr="00225817">
        <w:rPr>
          <w:sz w:val="22"/>
          <w:szCs w:val="22"/>
        </w:rPr>
        <w:t xml:space="preserve">competitive </w:t>
      </w:r>
      <w:r w:rsidR="006B5495" w:rsidRPr="00225817">
        <w:rPr>
          <w:sz w:val="22"/>
          <w:szCs w:val="22"/>
        </w:rPr>
        <w:t>environment in</w:t>
      </w:r>
      <w:r w:rsidRPr="00225817">
        <w:rPr>
          <w:sz w:val="22"/>
          <w:szCs w:val="22"/>
        </w:rPr>
        <w:t xml:space="preserve"> that </w:t>
      </w:r>
      <w:r w:rsidR="006B5495" w:rsidRPr="00225817">
        <w:rPr>
          <w:sz w:val="22"/>
          <w:szCs w:val="22"/>
        </w:rPr>
        <w:t>industry etc</w:t>
      </w:r>
      <w:r w:rsidRPr="00225817">
        <w:rPr>
          <w:sz w:val="22"/>
          <w:szCs w:val="22"/>
        </w:rPr>
        <w:t>. While some factors might apply uniformly</w:t>
      </w:r>
      <w:r w:rsidR="004737A7" w:rsidRPr="00225817">
        <w:rPr>
          <w:sz w:val="22"/>
          <w:szCs w:val="22"/>
        </w:rPr>
        <w:t xml:space="preserve"> to the</w:t>
      </w:r>
      <w:r w:rsidR="009625B7" w:rsidRPr="00225817">
        <w:rPr>
          <w:sz w:val="22"/>
          <w:szCs w:val="22"/>
        </w:rPr>
        <w:t xml:space="preserve"> </w:t>
      </w:r>
      <w:r w:rsidR="004737A7" w:rsidRPr="00225817">
        <w:rPr>
          <w:sz w:val="22"/>
          <w:szCs w:val="22"/>
        </w:rPr>
        <w:t xml:space="preserve">entire </w:t>
      </w:r>
      <w:r w:rsidR="009625B7" w:rsidRPr="00225817">
        <w:rPr>
          <w:sz w:val="22"/>
          <w:szCs w:val="22"/>
        </w:rPr>
        <w:t>industry</w:t>
      </w:r>
      <w:r w:rsidRPr="00225817">
        <w:rPr>
          <w:sz w:val="22"/>
          <w:szCs w:val="22"/>
        </w:rPr>
        <w:t>, other</w:t>
      </w:r>
      <w:r w:rsidR="006B5495" w:rsidRPr="00225817">
        <w:rPr>
          <w:sz w:val="22"/>
          <w:szCs w:val="22"/>
        </w:rPr>
        <w:t>s</w:t>
      </w:r>
      <w:r w:rsidRPr="00225817">
        <w:rPr>
          <w:sz w:val="22"/>
          <w:szCs w:val="22"/>
        </w:rPr>
        <w:t xml:space="preserve"> </w:t>
      </w:r>
      <w:r w:rsidR="009625B7" w:rsidRPr="00225817">
        <w:rPr>
          <w:sz w:val="22"/>
          <w:szCs w:val="22"/>
        </w:rPr>
        <w:t xml:space="preserve">affect </w:t>
      </w:r>
      <w:r w:rsidR="004737A7" w:rsidRPr="00225817">
        <w:rPr>
          <w:sz w:val="22"/>
          <w:szCs w:val="22"/>
        </w:rPr>
        <w:t>MNEs idiosyncratical</w:t>
      </w:r>
      <w:r w:rsidR="006B5495" w:rsidRPr="00225817">
        <w:rPr>
          <w:sz w:val="22"/>
          <w:szCs w:val="22"/>
        </w:rPr>
        <w:t>ly; e.g.</w:t>
      </w:r>
      <w:r w:rsidRPr="00225817">
        <w:rPr>
          <w:sz w:val="22"/>
          <w:szCs w:val="22"/>
        </w:rPr>
        <w:t xml:space="preserve"> </w:t>
      </w:r>
      <w:r w:rsidR="0002761F" w:rsidRPr="00225817">
        <w:rPr>
          <w:sz w:val="22"/>
          <w:szCs w:val="22"/>
        </w:rPr>
        <w:t xml:space="preserve">if </w:t>
      </w:r>
      <w:r w:rsidRPr="00225817">
        <w:rPr>
          <w:sz w:val="22"/>
          <w:szCs w:val="22"/>
        </w:rPr>
        <w:t>two rival M</w:t>
      </w:r>
      <w:r w:rsidR="006B5495" w:rsidRPr="00225817">
        <w:rPr>
          <w:sz w:val="22"/>
          <w:szCs w:val="22"/>
        </w:rPr>
        <w:t>NEs of identical size and scope</w:t>
      </w:r>
      <w:r w:rsidRPr="00225817">
        <w:rPr>
          <w:sz w:val="22"/>
          <w:szCs w:val="22"/>
        </w:rPr>
        <w:t xml:space="preserve"> </w:t>
      </w:r>
      <w:r w:rsidR="0002761F" w:rsidRPr="00225817">
        <w:rPr>
          <w:sz w:val="22"/>
          <w:szCs w:val="22"/>
        </w:rPr>
        <w:t>in the same industry</w:t>
      </w:r>
      <w:r w:rsidR="006B5495" w:rsidRPr="00225817">
        <w:rPr>
          <w:sz w:val="22"/>
          <w:szCs w:val="22"/>
        </w:rPr>
        <w:t xml:space="preserve"> </w:t>
      </w:r>
      <w:r w:rsidR="0002761F" w:rsidRPr="00225817">
        <w:rPr>
          <w:sz w:val="22"/>
          <w:szCs w:val="22"/>
        </w:rPr>
        <w:t>outsource</w:t>
      </w:r>
      <w:r w:rsidRPr="00225817">
        <w:rPr>
          <w:sz w:val="22"/>
          <w:szCs w:val="22"/>
        </w:rPr>
        <w:t xml:space="preserve"> from different countries, the context could differ for both. </w:t>
      </w:r>
    </w:p>
    <w:p w:rsidR="00B663A6" w:rsidRPr="00225817" w:rsidRDefault="009625B7" w:rsidP="00225817">
      <w:pPr>
        <w:jc w:val="left"/>
        <w:rPr>
          <w:sz w:val="22"/>
          <w:szCs w:val="22"/>
        </w:rPr>
      </w:pPr>
      <w:r w:rsidRPr="00225817">
        <w:rPr>
          <w:sz w:val="22"/>
          <w:szCs w:val="22"/>
        </w:rPr>
        <w:t>A</w:t>
      </w:r>
      <w:r w:rsidR="00B663A6" w:rsidRPr="00225817">
        <w:rPr>
          <w:sz w:val="22"/>
          <w:szCs w:val="22"/>
        </w:rPr>
        <w:t xml:space="preserve">ccurate reading of the </w:t>
      </w:r>
      <w:r w:rsidR="00B663A6" w:rsidRPr="00225817">
        <w:rPr>
          <w:i/>
          <w:sz w:val="22"/>
          <w:szCs w:val="22"/>
        </w:rPr>
        <w:t>geopolitical context</w:t>
      </w:r>
      <w:r w:rsidR="00786132" w:rsidRPr="00225817">
        <w:rPr>
          <w:sz w:val="22"/>
          <w:szCs w:val="22"/>
        </w:rPr>
        <w:t xml:space="preserve"> is </w:t>
      </w:r>
      <w:r w:rsidR="00037F13">
        <w:rPr>
          <w:sz w:val="22"/>
          <w:szCs w:val="22"/>
        </w:rPr>
        <w:t xml:space="preserve">thus </w:t>
      </w:r>
      <w:r w:rsidR="00786132" w:rsidRPr="00225817">
        <w:rPr>
          <w:sz w:val="22"/>
          <w:szCs w:val="22"/>
        </w:rPr>
        <w:t>vital for</w:t>
      </w:r>
      <w:r w:rsidR="00B663A6" w:rsidRPr="00225817">
        <w:rPr>
          <w:sz w:val="22"/>
          <w:szCs w:val="22"/>
        </w:rPr>
        <w:t xml:space="preserve"> </w:t>
      </w:r>
      <w:r w:rsidR="00786132" w:rsidRPr="00225817">
        <w:rPr>
          <w:sz w:val="22"/>
          <w:szCs w:val="22"/>
        </w:rPr>
        <w:t>formulating</w:t>
      </w:r>
      <w:r w:rsidRPr="00225817">
        <w:rPr>
          <w:sz w:val="22"/>
          <w:szCs w:val="22"/>
        </w:rPr>
        <w:t xml:space="preserve"> a compatible </w:t>
      </w:r>
      <w:r w:rsidR="00D20756" w:rsidRPr="00225817">
        <w:rPr>
          <w:sz w:val="22"/>
          <w:szCs w:val="22"/>
        </w:rPr>
        <w:t>strategy</w:t>
      </w:r>
      <w:r w:rsidR="004737A7" w:rsidRPr="00225817">
        <w:rPr>
          <w:sz w:val="22"/>
          <w:szCs w:val="22"/>
        </w:rPr>
        <w:t xml:space="preserve"> and </w:t>
      </w:r>
      <w:r w:rsidR="00786132" w:rsidRPr="00225817">
        <w:rPr>
          <w:sz w:val="22"/>
          <w:szCs w:val="22"/>
        </w:rPr>
        <w:t xml:space="preserve">essential for </w:t>
      </w:r>
      <w:r w:rsidR="00B663A6" w:rsidRPr="00225817">
        <w:rPr>
          <w:sz w:val="22"/>
          <w:szCs w:val="22"/>
        </w:rPr>
        <w:t>attain</w:t>
      </w:r>
      <w:r w:rsidR="00786132" w:rsidRPr="00225817">
        <w:rPr>
          <w:sz w:val="22"/>
          <w:szCs w:val="22"/>
        </w:rPr>
        <w:t>ing</w:t>
      </w:r>
      <w:r w:rsidR="00B663A6" w:rsidRPr="00225817">
        <w:rPr>
          <w:sz w:val="22"/>
          <w:szCs w:val="22"/>
        </w:rPr>
        <w:t xml:space="preserve"> and sustain</w:t>
      </w:r>
      <w:r w:rsidR="00786132" w:rsidRPr="00225817">
        <w:rPr>
          <w:sz w:val="22"/>
          <w:szCs w:val="22"/>
        </w:rPr>
        <w:t>ing</w:t>
      </w:r>
      <w:r w:rsidR="00B663A6" w:rsidRPr="00225817">
        <w:rPr>
          <w:sz w:val="22"/>
          <w:szCs w:val="22"/>
        </w:rPr>
        <w:t xml:space="preserve"> competitive advantage. Such analyses involve </w:t>
      </w:r>
      <w:r w:rsidR="004737A7" w:rsidRPr="00225817">
        <w:rPr>
          <w:sz w:val="22"/>
          <w:szCs w:val="22"/>
        </w:rPr>
        <w:t xml:space="preserve">managerial and organizational </w:t>
      </w:r>
      <w:r w:rsidR="00B663A6" w:rsidRPr="00225817">
        <w:rPr>
          <w:sz w:val="22"/>
          <w:szCs w:val="22"/>
        </w:rPr>
        <w:t xml:space="preserve">cognitive processes that depend on </w:t>
      </w:r>
      <w:r w:rsidR="00786132" w:rsidRPr="00225817">
        <w:rPr>
          <w:iCs/>
          <w:sz w:val="22"/>
          <w:szCs w:val="22"/>
        </w:rPr>
        <w:t>sense-</w:t>
      </w:r>
      <w:r w:rsidR="004737A7" w:rsidRPr="00225817">
        <w:rPr>
          <w:iCs/>
          <w:sz w:val="22"/>
          <w:szCs w:val="22"/>
        </w:rPr>
        <w:t>making</w:t>
      </w:r>
      <w:r w:rsidR="00B663A6" w:rsidRPr="00225817">
        <w:rPr>
          <w:sz w:val="22"/>
          <w:szCs w:val="22"/>
        </w:rPr>
        <w:t xml:space="preserve"> </w:t>
      </w:r>
      <w:r w:rsidR="004737A7" w:rsidRPr="00225817">
        <w:rPr>
          <w:sz w:val="22"/>
          <w:szCs w:val="22"/>
        </w:rPr>
        <w:t>and heuristics</w:t>
      </w:r>
      <w:r w:rsidR="00B663A6" w:rsidRPr="00225817">
        <w:rPr>
          <w:sz w:val="22"/>
          <w:szCs w:val="22"/>
        </w:rPr>
        <w:t xml:space="preserve"> </w:t>
      </w:r>
      <w:r w:rsidR="00EC2F3A" w:rsidRPr="00225817">
        <w:rPr>
          <w:sz w:val="22"/>
          <w:szCs w:val="22"/>
        </w:rPr>
        <w:fldChar w:fldCharType="begin">
          <w:fldData xml:space="preserve">NQAzADAARAA5ADEARQA1ADAAMAA3ADYAQQAzADYAOAA1ADYAMQAwADAAMAAwADgAMwAyAEMARgA2
ADUANgBFADcAMgA2ADYAMAAwADMAQQA5ADAAOQA3ADAAOAAwADAAQQA2AEQAMwA3ADcAMAAyADAA
MAAwADAAMAAwADEAQgBGADMAMgBEADcAMgBEADgAMAAyADAAMAAwADAAMAAwADEANAA1AEIANQAw
ADYANgA2ADUANgA2ADYANgA2ADUANwAyADIAQwAyADAAMwAxADMAOQAzADcAMwA4ADIAMAAyADMA
MwAyADMAMAA1AEQAMAAwADAAQwAwADAAMAAwADAAMAAAAAA=
</w:fldData>
        </w:fldChar>
      </w:r>
      <w:r w:rsidR="00B663A6" w:rsidRPr="00225817">
        <w:rPr>
          <w:sz w:val="22"/>
          <w:szCs w:val="22"/>
        </w:rPr>
        <w:instrText xml:space="preserve"> ADDIN ENRfu </w:instrText>
      </w:r>
      <w:r w:rsidR="00EC2F3A" w:rsidRPr="00225817">
        <w:rPr>
          <w:sz w:val="22"/>
          <w:szCs w:val="22"/>
        </w:rPr>
      </w:r>
      <w:r w:rsidR="00EC2F3A" w:rsidRPr="00225817">
        <w:rPr>
          <w:sz w:val="22"/>
          <w:szCs w:val="22"/>
        </w:rPr>
        <w:fldChar w:fldCharType="separate"/>
      </w:r>
      <w:r w:rsidR="00037F13">
        <w:rPr>
          <w:sz w:val="22"/>
          <w:szCs w:val="22"/>
        </w:rPr>
        <w:t>(Ginsberg, 1994; Pfeffer &amp;</w:t>
      </w:r>
      <w:r w:rsidR="00B663A6" w:rsidRPr="00225817">
        <w:rPr>
          <w:sz w:val="22"/>
          <w:szCs w:val="22"/>
        </w:rPr>
        <w:t xml:space="preserve"> Salancik, 1978; Weick, 1995)</w:t>
      </w:r>
      <w:r w:rsidR="00EC2F3A" w:rsidRPr="00225817">
        <w:rPr>
          <w:sz w:val="22"/>
          <w:szCs w:val="22"/>
        </w:rPr>
        <w:fldChar w:fldCharType="end"/>
      </w:r>
      <w:r w:rsidR="00B663A6" w:rsidRPr="00225817">
        <w:rPr>
          <w:sz w:val="22"/>
          <w:szCs w:val="22"/>
        </w:rPr>
        <w:t xml:space="preserve">, and are subject to </w:t>
      </w:r>
      <w:r w:rsidR="00B663A6" w:rsidRPr="00225817">
        <w:rPr>
          <w:i/>
          <w:iCs/>
          <w:sz w:val="22"/>
          <w:szCs w:val="22"/>
        </w:rPr>
        <w:t>bounded rationality</w:t>
      </w:r>
      <w:r w:rsidR="00B663A6" w:rsidRPr="00225817">
        <w:rPr>
          <w:sz w:val="22"/>
          <w:szCs w:val="22"/>
        </w:rPr>
        <w:t xml:space="preserve"> </w:t>
      </w:r>
      <w:r w:rsidR="00EC2F3A" w:rsidRPr="00225817">
        <w:rPr>
          <w:sz w:val="22"/>
          <w:szCs w:val="22"/>
        </w:rPr>
        <w:fldChar w:fldCharType="begin">
          <w:fldData xml:space="preserve">MwAxAEUAMgBFAEUAOAA3ADAAMAA5ADQAQQAzADYAOAA1ADYAMQAwADAAMAAwADgAMwAyAEMARgA2
ADUANgBFADcAMgA2ADYAMAAwADMAQQA5ADAAOQA3ADAAOQAwADAAQQA2AEQAMwBCAEQAMAAyADAA
MAAwADAAMAAwADEAOAAxAEMAQQAwAEIANABGADIAMAAyADAAMAAwADAAMAAwADIAMwA1AEIANQAz
ADYAOQA2AEQANgBGADYARQAyAEMAMgAwADMAMQAzADkAMwA2ADMAMAAyADAAMgAzADMAMgAzADQA
MwBCADIAMAA0AEQANgAxADcAMgA2ADMANgA4ADIAQwAyADAAMwAxADMAOQAzADkAMwA0ADIAMAAy
ADMAMwAxADMANQA1AEQAMAAwADAAQwAwADAAMAAwADAAMAAAAAA=
</w:fldData>
        </w:fldChar>
      </w:r>
      <w:r w:rsidR="00B663A6" w:rsidRPr="00225817">
        <w:rPr>
          <w:sz w:val="22"/>
          <w:szCs w:val="22"/>
        </w:rPr>
        <w:instrText xml:space="preserve"> ADDIN ENRfu </w:instrText>
      </w:r>
      <w:r w:rsidR="00EC2F3A" w:rsidRPr="00225817">
        <w:rPr>
          <w:sz w:val="22"/>
          <w:szCs w:val="22"/>
        </w:rPr>
      </w:r>
      <w:r w:rsidR="00EC2F3A" w:rsidRPr="00225817">
        <w:rPr>
          <w:sz w:val="22"/>
          <w:szCs w:val="22"/>
        </w:rPr>
        <w:fldChar w:fldCharType="separate"/>
      </w:r>
      <w:r w:rsidR="00B663A6" w:rsidRPr="00225817">
        <w:rPr>
          <w:sz w:val="22"/>
          <w:szCs w:val="22"/>
        </w:rPr>
        <w:t>(Simon, 1960; March, 1994)</w:t>
      </w:r>
      <w:r w:rsidR="00EC2F3A" w:rsidRPr="00225817">
        <w:rPr>
          <w:sz w:val="22"/>
          <w:szCs w:val="22"/>
        </w:rPr>
        <w:fldChar w:fldCharType="end"/>
      </w:r>
      <w:r w:rsidR="00B663A6" w:rsidRPr="00225817">
        <w:rPr>
          <w:sz w:val="22"/>
          <w:szCs w:val="22"/>
        </w:rPr>
        <w:t xml:space="preserve">. Long-term politico-economic threat perceptions, economic forecasts, and </w:t>
      </w:r>
      <w:r w:rsidR="00B663A6" w:rsidRPr="00225817">
        <w:rPr>
          <w:iCs/>
          <w:sz w:val="22"/>
          <w:szCs w:val="22"/>
        </w:rPr>
        <w:t>scenario-building</w:t>
      </w:r>
      <w:r w:rsidR="00B663A6" w:rsidRPr="00225817">
        <w:rPr>
          <w:sz w:val="22"/>
          <w:szCs w:val="22"/>
        </w:rPr>
        <w:t xml:space="preserve"> </w:t>
      </w:r>
      <w:r w:rsidR="004737A7" w:rsidRPr="00225817">
        <w:rPr>
          <w:sz w:val="22"/>
          <w:szCs w:val="22"/>
        </w:rPr>
        <w:t>techniques improve</w:t>
      </w:r>
      <w:r w:rsidR="00B663A6" w:rsidRPr="00225817">
        <w:rPr>
          <w:sz w:val="22"/>
          <w:szCs w:val="22"/>
        </w:rPr>
        <w:t xml:space="preserve"> such analyses (</w:t>
      </w:r>
      <w:proofErr w:type="spellStart"/>
      <w:r w:rsidR="00B663A6" w:rsidRPr="00225817">
        <w:rPr>
          <w:sz w:val="22"/>
          <w:szCs w:val="22"/>
        </w:rPr>
        <w:t>Schoemaker</w:t>
      </w:r>
      <w:proofErr w:type="spellEnd"/>
      <w:r w:rsidR="00B663A6" w:rsidRPr="00225817">
        <w:rPr>
          <w:sz w:val="22"/>
          <w:szCs w:val="22"/>
        </w:rPr>
        <w:t xml:space="preserve">, 1995). The </w:t>
      </w:r>
      <w:r w:rsidR="00B663A6" w:rsidRPr="00225817">
        <w:rPr>
          <w:iCs/>
          <w:sz w:val="22"/>
          <w:szCs w:val="22"/>
        </w:rPr>
        <w:t>competitive intelligence</w:t>
      </w:r>
      <w:r w:rsidR="00B663A6" w:rsidRPr="00225817">
        <w:rPr>
          <w:sz w:val="22"/>
          <w:szCs w:val="22"/>
        </w:rPr>
        <w:t xml:space="preserve"> literature highlights how varying managerial skills and </w:t>
      </w:r>
      <w:r w:rsidR="00B663A6" w:rsidRPr="00225817">
        <w:rPr>
          <w:iCs/>
          <w:sz w:val="22"/>
          <w:szCs w:val="22"/>
        </w:rPr>
        <w:t>environment-scanning</w:t>
      </w:r>
      <w:r w:rsidR="00B663A6" w:rsidRPr="00225817">
        <w:rPr>
          <w:sz w:val="22"/>
          <w:szCs w:val="22"/>
        </w:rPr>
        <w:t xml:space="preserve"> capabilities often lead to differing evaluations of the same environment (</w:t>
      </w:r>
      <w:r w:rsidR="00401D32" w:rsidRPr="00225817">
        <w:rPr>
          <w:sz w:val="22"/>
          <w:szCs w:val="22"/>
        </w:rPr>
        <w:t>Freeman, 1999; Simon, 1999</w:t>
      </w:r>
      <w:r w:rsidR="00B663A6" w:rsidRPr="00225817">
        <w:rPr>
          <w:sz w:val="22"/>
          <w:szCs w:val="22"/>
        </w:rPr>
        <w:t>).</w:t>
      </w:r>
    </w:p>
    <w:p w:rsidR="00324D32" w:rsidRPr="00225817" w:rsidRDefault="00C303C4" w:rsidP="00225817">
      <w:pPr>
        <w:jc w:val="left"/>
        <w:rPr>
          <w:sz w:val="22"/>
          <w:szCs w:val="22"/>
        </w:rPr>
      </w:pPr>
      <w:r w:rsidRPr="00225817">
        <w:rPr>
          <w:sz w:val="22"/>
          <w:szCs w:val="22"/>
        </w:rPr>
        <w:t xml:space="preserve"> MNEs </w:t>
      </w:r>
      <w:r w:rsidR="004A3BA6" w:rsidRPr="00225817">
        <w:rPr>
          <w:sz w:val="22"/>
          <w:szCs w:val="22"/>
        </w:rPr>
        <w:t xml:space="preserve">with </w:t>
      </w:r>
      <w:r w:rsidRPr="00225817">
        <w:rPr>
          <w:sz w:val="22"/>
          <w:szCs w:val="22"/>
        </w:rPr>
        <w:t xml:space="preserve">global scale and scope of </w:t>
      </w:r>
      <w:r w:rsidR="009412CD" w:rsidRPr="00225817">
        <w:rPr>
          <w:sz w:val="22"/>
          <w:szCs w:val="22"/>
        </w:rPr>
        <w:t xml:space="preserve">operations </w:t>
      </w:r>
      <w:r w:rsidR="00786132" w:rsidRPr="00225817">
        <w:rPr>
          <w:sz w:val="22"/>
          <w:szCs w:val="22"/>
        </w:rPr>
        <w:t>need to evaluate</w:t>
      </w:r>
      <w:r w:rsidRPr="00225817">
        <w:rPr>
          <w:sz w:val="22"/>
          <w:szCs w:val="22"/>
        </w:rPr>
        <w:t xml:space="preserve"> the </w:t>
      </w:r>
      <w:r w:rsidRPr="00225817">
        <w:rPr>
          <w:i/>
          <w:iCs/>
          <w:sz w:val="22"/>
          <w:szCs w:val="22"/>
        </w:rPr>
        <w:t>geopolitical context</w:t>
      </w:r>
      <w:r w:rsidR="00786132" w:rsidRPr="00225817">
        <w:rPr>
          <w:sz w:val="22"/>
          <w:szCs w:val="22"/>
        </w:rPr>
        <w:t>, either in-house or through consultants,</w:t>
      </w:r>
      <w:r w:rsidR="009412CD" w:rsidRPr="00225817">
        <w:rPr>
          <w:sz w:val="22"/>
          <w:szCs w:val="22"/>
        </w:rPr>
        <w:t xml:space="preserve"> </w:t>
      </w:r>
      <w:r w:rsidR="00786132" w:rsidRPr="00225817">
        <w:rPr>
          <w:sz w:val="22"/>
          <w:szCs w:val="22"/>
        </w:rPr>
        <w:t xml:space="preserve">more closely </w:t>
      </w:r>
      <w:r w:rsidR="009412CD" w:rsidRPr="00225817">
        <w:rPr>
          <w:sz w:val="22"/>
          <w:szCs w:val="22"/>
        </w:rPr>
        <w:t>and frequently th</w:t>
      </w:r>
      <w:r w:rsidR="00786132" w:rsidRPr="00225817">
        <w:rPr>
          <w:sz w:val="22"/>
          <w:szCs w:val="22"/>
        </w:rPr>
        <w:t>an regional MNEs.</w:t>
      </w:r>
      <w:r w:rsidR="009412CD" w:rsidRPr="00225817">
        <w:rPr>
          <w:sz w:val="22"/>
          <w:szCs w:val="22"/>
        </w:rPr>
        <w:t xml:space="preserve"> Small and medium MNEs with limited resources monitor it through industry/trade associations. </w:t>
      </w:r>
      <w:r w:rsidRPr="00225817">
        <w:rPr>
          <w:sz w:val="22"/>
          <w:szCs w:val="22"/>
        </w:rPr>
        <w:t xml:space="preserve">MNEs in </w:t>
      </w:r>
      <w:r w:rsidR="00DB4BD6" w:rsidRPr="00225817">
        <w:rPr>
          <w:sz w:val="22"/>
          <w:szCs w:val="22"/>
        </w:rPr>
        <w:t xml:space="preserve">industries and </w:t>
      </w:r>
      <w:r w:rsidR="00DB4BD6" w:rsidRPr="00225817">
        <w:rPr>
          <w:sz w:val="22"/>
          <w:szCs w:val="22"/>
        </w:rPr>
        <w:lastRenderedPageBreak/>
        <w:t xml:space="preserve">services </w:t>
      </w:r>
      <w:r w:rsidRPr="00225817">
        <w:rPr>
          <w:sz w:val="22"/>
          <w:szCs w:val="22"/>
        </w:rPr>
        <w:t>under</w:t>
      </w:r>
      <w:r w:rsidR="004A3BA6" w:rsidRPr="00225817">
        <w:rPr>
          <w:sz w:val="22"/>
          <w:szCs w:val="22"/>
        </w:rPr>
        <w:t xml:space="preserve"> intense negotiation in the WTO</w:t>
      </w:r>
      <w:r w:rsidR="00DB4BD6" w:rsidRPr="00225817">
        <w:rPr>
          <w:sz w:val="22"/>
          <w:szCs w:val="22"/>
        </w:rPr>
        <w:t xml:space="preserve">, e.g. agro-products and financial services, </w:t>
      </w:r>
      <w:r w:rsidR="004737A7" w:rsidRPr="00225817">
        <w:rPr>
          <w:sz w:val="22"/>
          <w:szCs w:val="22"/>
        </w:rPr>
        <w:t xml:space="preserve">monitor </w:t>
      </w:r>
      <w:r w:rsidR="00DB4BD6" w:rsidRPr="00225817">
        <w:rPr>
          <w:sz w:val="22"/>
          <w:szCs w:val="22"/>
        </w:rPr>
        <w:t xml:space="preserve">it </w:t>
      </w:r>
      <w:r w:rsidR="004737A7" w:rsidRPr="00225817">
        <w:rPr>
          <w:sz w:val="22"/>
          <w:szCs w:val="22"/>
        </w:rPr>
        <w:t>more closely</w:t>
      </w:r>
      <w:r w:rsidR="00DB4BD6" w:rsidRPr="00225817">
        <w:rPr>
          <w:sz w:val="22"/>
          <w:szCs w:val="22"/>
        </w:rPr>
        <w:t>, as do</w:t>
      </w:r>
      <w:r w:rsidR="004737A7" w:rsidRPr="00225817">
        <w:rPr>
          <w:sz w:val="22"/>
          <w:szCs w:val="22"/>
        </w:rPr>
        <w:t xml:space="preserve"> </w:t>
      </w:r>
      <w:r w:rsidR="009412CD" w:rsidRPr="00225817">
        <w:rPr>
          <w:sz w:val="22"/>
          <w:szCs w:val="22"/>
        </w:rPr>
        <w:t>firms in the volatile telecom or software industry</w:t>
      </w:r>
      <w:r w:rsidRPr="00225817">
        <w:rPr>
          <w:sz w:val="22"/>
          <w:szCs w:val="22"/>
        </w:rPr>
        <w:t xml:space="preserve">. </w:t>
      </w:r>
      <w:r w:rsidR="009412CD" w:rsidRPr="00225817">
        <w:rPr>
          <w:sz w:val="22"/>
          <w:szCs w:val="22"/>
        </w:rPr>
        <w:t xml:space="preserve">MNEs </w:t>
      </w:r>
      <w:r w:rsidR="00324D32" w:rsidRPr="00225817">
        <w:rPr>
          <w:sz w:val="22"/>
          <w:szCs w:val="22"/>
        </w:rPr>
        <w:t xml:space="preserve">needing long lead-times (e.g. </w:t>
      </w:r>
      <w:r w:rsidR="009412CD" w:rsidRPr="00225817">
        <w:rPr>
          <w:sz w:val="22"/>
          <w:szCs w:val="22"/>
        </w:rPr>
        <w:t>oil and</w:t>
      </w:r>
      <w:r w:rsidRPr="00225817">
        <w:rPr>
          <w:sz w:val="22"/>
          <w:szCs w:val="22"/>
        </w:rPr>
        <w:t xml:space="preserve"> gas</w:t>
      </w:r>
      <w:r w:rsidR="00324D32" w:rsidRPr="00225817">
        <w:rPr>
          <w:sz w:val="22"/>
          <w:szCs w:val="22"/>
        </w:rPr>
        <w:t>)</w:t>
      </w:r>
      <w:r w:rsidR="009412CD" w:rsidRPr="00225817">
        <w:rPr>
          <w:sz w:val="22"/>
          <w:szCs w:val="22"/>
        </w:rPr>
        <w:t xml:space="preserve"> </w:t>
      </w:r>
      <w:r w:rsidR="00324D32" w:rsidRPr="00225817">
        <w:rPr>
          <w:sz w:val="22"/>
          <w:szCs w:val="22"/>
        </w:rPr>
        <w:t>try to envision</w:t>
      </w:r>
      <w:r w:rsidRPr="00225817">
        <w:rPr>
          <w:sz w:val="22"/>
          <w:szCs w:val="22"/>
        </w:rPr>
        <w:t xml:space="preserve"> the likely </w:t>
      </w:r>
      <w:r w:rsidR="00324D32" w:rsidRPr="00225817">
        <w:rPr>
          <w:iCs/>
          <w:sz w:val="22"/>
          <w:szCs w:val="22"/>
        </w:rPr>
        <w:t>environment</w:t>
      </w:r>
      <w:r w:rsidR="009412CD" w:rsidRPr="00225817">
        <w:rPr>
          <w:i/>
          <w:iCs/>
          <w:sz w:val="22"/>
          <w:szCs w:val="22"/>
        </w:rPr>
        <w:t xml:space="preserve"> </w:t>
      </w:r>
      <w:r w:rsidR="009412CD" w:rsidRPr="00225817">
        <w:rPr>
          <w:sz w:val="22"/>
          <w:szCs w:val="22"/>
        </w:rPr>
        <w:t>decades ahead.</w:t>
      </w:r>
      <w:r w:rsidRPr="00225817">
        <w:rPr>
          <w:sz w:val="22"/>
          <w:szCs w:val="22"/>
        </w:rPr>
        <w:t xml:space="preserve"> </w:t>
      </w:r>
      <w:r w:rsidR="00DB4BD6" w:rsidRPr="00225817">
        <w:rPr>
          <w:sz w:val="22"/>
          <w:szCs w:val="22"/>
        </w:rPr>
        <w:t xml:space="preserve">In this era of hyper-competition not doing so could well mean ceding competitive advantage to rivals. </w:t>
      </w:r>
    </w:p>
    <w:p w:rsidR="00DB4BD6" w:rsidRPr="00225817" w:rsidRDefault="00DB4BD6" w:rsidP="00225817">
      <w:pPr>
        <w:jc w:val="left"/>
        <w:rPr>
          <w:sz w:val="22"/>
          <w:szCs w:val="22"/>
        </w:rPr>
      </w:pPr>
      <w:r w:rsidRPr="00225817">
        <w:rPr>
          <w:sz w:val="22"/>
          <w:szCs w:val="22"/>
        </w:rPr>
        <w:t>Th</w:t>
      </w:r>
      <w:r w:rsidR="00B05376" w:rsidRPr="00225817">
        <w:rPr>
          <w:sz w:val="22"/>
          <w:szCs w:val="22"/>
        </w:rPr>
        <w:t xml:space="preserve">e environment for IB is becoming increasingly </w:t>
      </w:r>
      <w:r w:rsidRPr="00225817">
        <w:rPr>
          <w:sz w:val="22"/>
          <w:szCs w:val="22"/>
        </w:rPr>
        <w:t xml:space="preserve">complex and interdependent and </w:t>
      </w:r>
      <w:r w:rsidR="00B05376" w:rsidRPr="00225817">
        <w:rPr>
          <w:sz w:val="22"/>
          <w:szCs w:val="22"/>
        </w:rPr>
        <w:t>often gets</w:t>
      </w:r>
      <w:r w:rsidRPr="00225817">
        <w:rPr>
          <w:sz w:val="22"/>
          <w:szCs w:val="22"/>
        </w:rPr>
        <w:t xml:space="preserve"> affected </w:t>
      </w:r>
      <w:r w:rsidR="00B05376" w:rsidRPr="00225817">
        <w:rPr>
          <w:sz w:val="22"/>
          <w:szCs w:val="22"/>
        </w:rPr>
        <w:t xml:space="preserve">more </w:t>
      </w:r>
      <w:r w:rsidRPr="00225817">
        <w:rPr>
          <w:sz w:val="22"/>
          <w:szCs w:val="22"/>
        </w:rPr>
        <w:t>by security</w:t>
      </w:r>
      <w:r w:rsidR="00B05376" w:rsidRPr="00225817">
        <w:rPr>
          <w:sz w:val="22"/>
          <w:szCs w:val="22"/>
        </w:rPr>
        <w:t>-related and</w:t>
      </w:r>
      <w:r w:rsidRPr="00225817">
        <w:rPr>
          <w:sz w:val="22"/>
          <w:szCs w:val="22"/>
        </w:rPr>
        <w:t xml:space="preserve"> non-business issues </w:t>
      </w:r>
      <w:r w:rsidR="00B05376" w:rsidRPr="00225817">
        <w:rPr>
          <w:sz w:val="22"/>
          <w:szCs w:val="22"/>
        </w:rPr>
        <w:t xml:space="preserve">than </w:t>
      </w:r>
      <w:r w:rsidR="00037F13">
        <w:rPr>
          <w:sz w:val="22"/>
          <w:szCs w:val="22"/>
        </w:rPr>
        <w:t xml:space="preserve">by </w:t>
      </w:r>
      <w:r w:rsidR="00B05376" w:rsidRPr="00225817">
        <w:rPr>
          <w:sz w:val="22"/>
          <w:szCs w:val="22"/>
        </w:rPr>
        <w:t xml:space="preserve">business factors. This study commends a top-down holistic view of the overarching </w:t>
      </w:r>
      <w:r w:rsidR="00B05376" w:rsidRPr="00225817">
        <w:rPr>
          <w:i/>
          <w:sz w:val="22"/>
          <w:szCs w:val="22"/>
        </w:rPr>
        <w:t>geopolitical environment</w:t>
      </w:r>
      <w:r w:rsidR="00B05376" w:rsidRPr="00225817">
        <w:rPr>
          <w:sz w:val="22"/>
          <w:szCs w:val="22"/>
        </w:rPr>
        <w:t xml:space="preserve"> so that each IB transaction can be weighed against its </w:t>
      </w:r>
      <w:r w:rsidR="00B05376" w:rsidRPr="00225817">
        <w:rPr>
          <w:i/>
          <w:sz w:val="22"/>
          <w:szCs w:val="22"/>
        </w:rPr>
        <w:t>geopolitical context,</w:t>
      </w:r>
      <w:r w:rsidR="00B05376" w:rsidRPr="00225817">
        <w:rPr>
          <w:sz w:val="22"/>
          <w:szCs w:val="22"/>
        </w:rPr>
        <w:t xml:space="preserve"> and a compatible strat</w:t>
      </w:r>
      <w:r w:rsidR="00037F13">
        <w:rPr>
          <w:sz w:val="22"/>
          <w:szCs w:val="22"/>
        </w:rPr>
        <w:t>egy is formulated that accommodates</w:t>
      </w:r>
      <w:r w:rsidR="00B05376" w:rsidRPr="00225817">
        <w:rPr>
          <w:sz w:val="22"/>
          <w:szCs w:val="22"/>
        </w:rPr>
        <w:t xml:space="preserve"> all relevant factors. </w:t>
      </w:r>
      <w:r w:rsidR="00037F13">
        <w:rPr>
          <w:sz w:val="22"/>
          <w:szCs w:val="22"/>
        </w:rPr>
        <w:t>The multi</w:t>
      </w:r>
      <w:r w:rsidR="00275ABA" w:rsidRPr="00225817">
        <w:rPr>
          <w:sz w:val="22"/>
          <w:szCs w:val="22"/>
        </w:rPr>
        <w:t xml:space="preserve">disciplinary </w:t>
      </w:r>
      <w:r w:rsidR="00CD0FD8" w:rsidRPr="00225817">
        <w:rPr>
          <w:sz w:val="22"/>
          <w:szCs w:val="22"/>
        </w:rPr>
        <w:t xml:space="preserve">conceptual </w:t>
      </w:r>
      <w:r w:rsidR="00CD0FD8">
        <w:rPr>
          <w:sz w:val="22"/>
          <w:szCs w:val="22"/>
        </w:rPr>
        <w:t xml:space="preserve">groundwork attempted in this study </w:t>
      </w:r>
      <w:r w:rsidR="00275ABA" w:rsidRPr="00225817">
        <w:rPr>
          <w:sz w:val="22"/>
          <w:szCs w:val="22"/>
        </w:rPr>
        <w:t xml:space="preserve">can </w:t>
      </w:r>
      <w:r w:rsidR="00CD0FD8">
        <w:rPr>
          <w:sz w:val="22"/>
          <w:szCs w:val="22"/>
        </w:rPr>
        <w:t xml:space="preserve">facilitate analyses </w:t>
      </w:r>
      <w:r w:rsidR="00933EBF">
        <w:rPr>
          <w:sz w:val="22"/>
          <w:szCs w:val="22"/>
        </w:rPr>
        <w:t xml:space="preserve">of </w:t>
      </w:r>
      <w:r w:rsidR="00933EBF" w:rsidRPr="00225817">
        <w:rPr>
          <w:sz w:val="22"/>
          <w:szCs w:val="22"/>
        </w:rPr>
        <w:t>the</w:t>
      </w:r>
      <w:r w:rsidR="00275ABA" w:rsidRPr="00225817">
        <w:rPr>
          <w:sz w:val="22"/>
          <w:szCs w:val="22"/>
        </w:rPr>
        <w:t xml:space="preserve"> wide variety of issues confronting IB today</w:t>
      </w:r>
      <w:r w:rsidR="00756B0A" w:rsidRPr="00225817">
        <w:rPr>
          <w:sz w:val="22"/>
          <w:szCs w:val="22"/>
        </w:rPr>
        <w:t>, which will be useful for academics as well as practicing managers</w:t>
      </w:r>
      <w:r w:rsidR="00275ABA" w:rsidRPr="00225817">
        <w:rPr>
          <w:sz w:val="22"/>
          <w:szCs w:val="22"/>
        </w:rPr>
        <w:t>.</w:t>
      </w:r>
      <w:r w:rsidR="00B05376" w:rsidRPr="00225817">
        <w:rPr>
          <w:sz w:val="22"/>
          <w:szCs w:val="22"/>
        </w:rPr>
        <w:t xml:space="preserve"> </w:t>
      </w:r>
      <w:r w:rsidRPr="00225817">
        <w:rPr>
          <w:sz w:val="22"/>
          <w:szCs w:val="22"/>
        </w:rPr>
        <w:t xml:space="preserve"> </w:t>
      </w:r>
    </w:p>
    <w:p w:rsidR="00C303C4" w:rsidRPr="00225817" w:rsidRDefault="00C303C4" w:rsidP="007C3990">
      <w:pPr>
        <w:ind w:firstLine="0"/>
        <w:jc w:val="left"/>
        <w:rPr>
          <w:sz w:val="22"/>
          <w:szCs w:val="22"/>
        </w:rPr>
      </w:pPr>
    </w:p>
    <w:p w:rsidR="00C303C4" w:rsidRPr="00B00981" w:rsidRDefault="00C303C4" w:rsidP="00B00981">
      <w:pPr>
        <w:pStyle w:val="Heading4"/>
        <w:ind w:firstLine="0"/>
        <w:jc w:val="left"/>
        <w:rPr>
          <w:sz w:val="22"/>
          <w:szCs w:val="22"/>
        </w:rPr>
      </w:pPr>
      <w:r w:rsidRPr="00B00981">
        <w:rPr>
          <w:sz w:val="22"/>
          <w:szCs w:val="22"/>
        </w:rPr>
        <w:t>References</w:t>
      </w:r>
    </w:p>
    <w:p w:rsidR="00C303C4" w:rsidRPr="00B00981" w:rsidRDefault="00294772" w:rsidP="007C3990">
      <w:pPr>
        <w:pStyle w:val="BodyTextIndent3"/>
        <w:ind w:left="360" w:hanging="360"/>
        <w:jc w:val="left"/>
        <w:rPr>
          <w:sz w:val="22"/>
          <w:szCs w:val="22"/>
        </w:rPr>
      </w:pPr>
      <w:proofErr w:type="spellStart"/>
      <w:r w:rsidRPr="00B00981">
        <w:rPr>
          <w:sz w:val="22"/>
          <w:szCs w:val="22"/>
        </w:rPr>
        <w:t>Akinsanya</w:t>
      </w:r>
      <w:proofErr w:type="spellEnd"/>
      <w:r w:rsidRPr="00B00981">
        <w:rPr>
          <w:sz w:val="22"/>
          <w:szCs w:val="22"/>
        </w:rPr>
        <w:t>, A.A. 1980.</w:t>
      </w:r>
      <w:r w:rsidR="00C303C4" w:rsidRPr="00B00981">
        <w:rPr>
          <w:sz w:val="22"/>
          <w:szCs w:val="22"/>
        </w:rPr>
        <w:t xml:space="preserve"> </w:t>
      </w:r>
      <w:r w:rsidR="00C303C4" w:rsidRPr="00B00981">
        <w:rPr>
          <w:i/>
          <w:sz w:val="22"/>
          <w:szCs w:val="22"/>
        </w:rPr>
        <w:t>The Expropriation of Multinatio</w:t>
      </w:r>
      <w:r w:rsidRPr="00B00981">
        <w:rPr>
          <w:i/>
          <w:sz w:val="22"/>
          <w:szCs w:val="22"/>
        </w:rPr>
        <w:t>nal Property in the Third World</w:t>
      </w:r>
      <w:r w:rsidR="00F0197E" w:rsidRPr="00B00981">
        <w:rPr>
          <w:sz w:val="22"/>
          <w:szCs w:val="22"/>
        </w:rPr>
        <w:t>,</w:t>
      </w:r>
      <w:r w:rsidR="00C303C4" w:rsidRPr="00B00981">
        <w:rPr>
          <w:sz w:val="22"/>
          <w:szCs w:val="22"/>
        </w:rPr>
        <w:t xml:space="preserve"> </w:t>
      </w:r>
      <w:r w:rsidRPr="00B00981">
        <w:rPr>
          <w:sz w:val="22"/>
          <w:szCs w:val="22"/>
        </w:rPr>
        <w:t xml:space="preserve">New York: </w:t>
      </w:r>
      <w:proofErr w:type="spellStart"/>
      <w:r w:rsidRPr="00B00981">
        <w:rPr>
          <w:sz w:val="22"/>
          <w:szCs w:val="22"/>
        </w:rPr>
        <w:t>Praeger</w:t>
      </w:r>
      <w:proofErr w:type="spellEnd"/>
      <w:r w:rsidRPr="00B00981">
        <w:rPr>
          <w:sz w:val="22"/>
          <w:szCs w:val="22"/>
        </w:rPr>
        <w:t>.</w:t>
      </w:r>
    </w:p>
    <w:p w:rsidR="00294772" w:rsidRPr="00B00981" w:rsidRDefault="00294772" w:rsidP="007C3990">
      <w:pPr>
        <w:tabs>
          <w:tab w:val="left" w:pos="360"/>
        </w:tabs>
        <w:ind w:left="360" w:hanging="360"/>
        <w:jc w:val="left"/>
        <w:rPr>
          <w:sz w:val="22"/>
          <w:szCs w:val="22"/>
        </w:rPr>
      </w:pPr>
      <w:r w:rsidRPr="00B00981">
        <w:rPr>
          <w:sz w:val="22"/>
          <w:szCs w:val="22"/>
        </w:rPr>
        <w:t xml:space="preserve">Andrews-Speed, P. 2003. </w:t>
      </w:r>
      <w:proofErr w:type="gramStart"/>
      <w:r w:rsidRPr="00B00981">
        <w:rPr>
          <w:sz w:val="22"/>
          <w:szCs w:val="22"/>
        </w:rPr>
        <w:t>Foreign Investment in Exploration and Pro</w:t>
      </w:r>
      <w:r w:rsidR="00F0197E" w:rsidRPr="00B00981">
        <w:rPr>
          <w:sz w:val="22"/>
          <w:szCs w:val="22"/>
        </w:rPr>
        <w:t>duction in China.</w:t>
      </w:r>
      <w:proofErr w:type="gramEnd"/>
      <w:r w:rsidRPr="00B00981">
        <w:rPr>
          <w:sz w:val="22"/>
          <w:szCs w:val="22"/>
        </w:rPr>
        <w:t xml:space="preserve"> </w:t>
      </w:r>
      <w:r w:rsidRPr="00B00981">
        <w:rPr>
          <w:i/>
          <w:iCs/>
          <w:sz w:val="22"/>
          <w:szCs w:val="22"/>
        </w:rPr>
        <w:t>The Oil &amp; Gas Review</w:t>
      </w:r>
      <w:r w:rsidRPr="00B00981">
        <w:rPr>
          <w:sz w:val="22"/>
          <w:szCs w:val="22"/>
        </w:rPr>
        <w:t xml:space="preserve">, </w:t>
      </w:r>
      <w:r w:rsidRPr="00B00981">
        <w:rPr>
          <w:bCs/>
          <w:sz w:val="22"/>
          <w:szCs w:val="22"/>
        </w:rPr>
        <w:t>2</w:t>
      </w:r>
      <w:r w:rsidRPr="00B00981">
        <w:rPr>
          <w:sz w:val="22"/>
          <w:szCs w:val="22"/>
        </w:rPr>
        <w:t>:134-136.</w:t>
      </w:r>
    </w:p>
    <w:p w:rsidR="00C303C4" w:rsidRPr="00B00981" w:rsidRDefault="00C303C4" w:rsidP="007C3990">
      <w:pPr>
        <w:pStyle w:val="BodyTextIndent3"/>
        <w:ind w:left="360" w:hanging="360"/>
        <w:jc w:val="left"/>
        <w:rPr>
          <w:sz w:val="22"/>
          <w:szCs w:val="22"/>
        </w:rPr>
      </w:pPr>
      <w:proofErr w:type="gramStart"/>
      <w:r w:rsidRPr="00B00981">
        <w:rPr>
          <w:rStyle w:val="HTMLCite"/>
          <w:i w:val="0"/>
          <w:iCs w:val="0"/>
          <w:sz w:val="22"/>
          <w:szCs w:val="22"/>
        </w:rPr>
        <w:t xml:space="preserve">Arms </w:t>
      </w:r>
      <w:r w:rsidR="00294772" w:rsidRPr="00B00981">
        <w:rPr>
          <w:rStyle w:val="HTMLCite"/>
          <w:i w:val="0"/>
          <w:iCs w:val="0"/>
          <w:sz w:val="22"/>
          <w:szCs w:val="22"/>
        </w:rPr>
        <w:t>Trade Insider.</w:t>
      </w:r>
      <w:proofErr w:type="gramEnd"/>
      <w:r w:rsidR="00294772" w:rsidRPr="00B00981">
        <w:rPr>
          <w:rStyle w:val="HTMLCite"/>
          <w:i w:val="0"/>
          <w:iCs w:val="0"/>
          <w:sz w:val="22"/>
          <w:szCs w:val="22"/>
        </w:rPr>
        <w:t xml:space="preserve"> 2001.</w:t>
      </w:r>
      <w:r w:rsidRPr="00B00981">
        <w:rPr>
          <w:rStyle w:val="HTMLCite"/>
          <w:i w:val="0"/>
          <w:iCs w:val="0"/>
          <w:sz w:val="22"/>
          <w:szCs w:val="22"/>
        </w:rPr>
        <w:t xml:space="preserve"> #53, </w:t>
      </w:r>
      <w:r w:rsidRPr="00B00981">
        <w:rPr>
          <w:rStyle w:val="HTMLCite"/>
          <w:sz w:val="22"/>
          <w:szCs w:val="22"/>
        </w:rPr>
        <w:t>Arms Trade Oversight Project, Council for a Livable World,</w:t>
      </w:r>
      <w:r w:rsidR="007C3990">
        <w:rPr>
          <w:rStyle w:val="HTMLCite"/>
          <w:i w:val="0"/>
          <w:iCs w:val="0"/>
          <w:sz w:val="22"/>
          <w:szCs w:val="22"/>
        </w:rPr>
        <w:t xml:space="preserve"> August 20.</w:t>
      </w:r>
      <w:r w:rsidRPr="00B00981">
        <w:rPr>
          <w:rStyle w:val="HTMLCite"/>
          <w:i w:val="0"/>
          <w:iCs w:val="0"/>
          <w:sz w:val="22"/>
          <w:szCs w:val="22"/>
        </w:rPr>
        <w:t xml:space="preserve"> </w:t>
      </w:r>
    </w:p>
    <w:p w:rsidR="00294772" w:rsidRPr="00B00981" w:rsidRDefault="00294772" w:rsidP="007C3990">
      <w:pPr>
        <w:pStyle w:val="p37"/>
        <w:spacing w:line="480" w:lineRule="auto"/>
        <w:ind w:left="360" w:hanging="360"/>
        <w:rPr>
          <w:sz w:val="22"/>
          <w:szCs w:val="22"/>
        </w:rPr>
      </w:pPr>
      <w:proofErr w:type="spellStart"/>
      <w:proofErr w:type="gramStart"/>
      <w:r w:rsidRPr="00B00981">
        <w:rPr>
          <w:sz w:val="22"/>
          <w:szCs w:val="22"/>
        </w:rPr>
        <w:t>Bajpai</w:t>
      </w:r>
      <w:proofErr w:type="spellEnd"/>
      <w:r w:rsidRPr="00B00981">
        <w:rPr>
          <w:sz w:val="22"/>
          <w:szCs w:val="22"/>
        </w:rPr>
        <w:t>, N. &amp; Sachs J.D. 2000.</w:t>
      </w:r>
      <w:proofErr w:type="gramEnd"/>
      <w:r w:rsidRPr="00B00981">
        <w:rPr>
          <w:sz w:val="22"/>
          <w:szCs w:val="22"/>
        </w:rPr>
        <w:t xml:space="preserve"> Foreign Direct Investment in India: Issues and Problems. </w:t>
      </w:r>
      <w:proofErr w:type="gramStart"/>
      <w:r w:rsidR="00F0197E" w:rsidRPr="00B00981">
        <w:rPr>
          <w:i/>
          <w:iCs/>
          <w:sz w:val="22"/>
          <w:szCs w:val="22"/>
        </w:rPr>
        <w:t xml:space="preserve">Harvard </w:t>
      </w:r>
      <w:r w:rsidRPr="00B00981">
        <w:rPr>
          <w:i/>
          <w:iCs/>
          <w:sz w:val="22"/>
          <w:szCs w:val="22"/>
        </w:rPr>
        <w:t>Institute of International Development</w:t>
      </w:r>
      <w:r w:rsidR="00F0197E" w:rsidRPr="00B00981">
        <w:rPr>
          <w:sz w:val="22"/>
          <w:szCs w:val="22"/>
        </w:rPr>
        <w:t>,</w:t>
      </w:r>
      <w:r w:rsidRPr="00B00981">
        <w:rPr>
          <w:sz w:val="22"/>
          <w:szCs w:val="22"/>
        </w:rPr>
        <w:t xml:space="preserve"> DDP No.</w:t>
      </w:r>
      <w:r w:rsidRPr="00B00981">
        <w:rPr>
          <w:bCs/>
          <w:sz w:val="22"/>
          <w:szCs w:val="22"/>
        </w:rPr>
        <w:t>759</w:t>
      </w:r>
      <w:r w:rsidRPr="00B00981">
        <w:rPr>
          <w:sz w:val="22"/>
          <w:szCs w:val="22"/>
        </w:rPr>
        <w:t>, March.</w:t>
      </w:r>
      <w:proofErr w:type="gramEnd"/>
    </w:p>
    <w:p w:rsidR="00FC07C1" w:rsidRPr="00B00981" w:rsidRDefault="00FC07C1" w:rsidP="007C3990">
      <w:pPr>
        <w:ind w:left="360" w:hanging="360"/>
        <w:jc w:val="left"/>
        <w:rPr>
          <w:sz w:val="22"/>
          <w:szCs w:val="22"/>
        </w:rPr>
      </w:pPr>
      <w:proofErr w:type="spellStart"/>
      <w:r w:rsidRPr="00B00981">
        <w:rPr>
          <w:sz w:val="22"/>
          <w:szCs w:val="22"/>
        </w:rPr>
        <w:t>Barbieri</w:t>
      </w:r>
      <w:proofErr w:type="spellEnd"/>
      <w:r w:rsidRPr="00B00981">
        <w:rPr>
          <w:sz w:val="22"/>
          <w:szCs w:val="22"/>
        </w:rPr>
        <w:t xml:space="preserve">, K. 1996. Economic interdependence: A </w:t>
      </w:r>
      <w:r w:rsidR="00931D98" w:rsidRPr="00B00981">
        <w:rPr>
          <w:sz w:val="22"/>
          <w:szCs w:val="22"/>
        </w:rPr>
        <w:t>path</w:t>
      </w:r>
      <w:r w:rsidRPr="00B00981">
        <w:rPr>
          <w:sz w:val="22"/>
          <w:szCs w:val="22"/>
        </w:rPr>
        <w:t xml:space="preserve"> to peace or a source of conflict? </w:t>
      </w:r>
      <w:r w:rsidRPr="00B00981">
        <w:rPr>
          <w:i/>
          <w:sz w:val="22"/>
          <w:szCs w:val="22"/>
        </w:rPr>
        <w:t>Journal of Peace Research</w:t>
      </w:r>
      <w:r w:rsidRPr="00B00981">
        <w:rPr>
          <w:sz w:val="22"/>
          <w:szCs w:val="22"/>
        </w:rPr>
        <w:t xml:space="preserve"> 33: 29-49. </w:t>
      </w:r>
    </w:p>
    <w:p w:rsidR="00C303C4" w:rsidRPr="00B00981" w:rsidRDefault="00C303C4" w:rsidP="007C3990">
      <w:pPr>
        <w:ind w:left="360" w:hanging="360"/>
        <w:jc w:val="left"/>
        <w:rPr>
          <w:sz w:val="22"/>
          <w:szCs w:val="22"/>
        </w:rPr>
      </w:pPr>
      <w:proofErr w:type="spellStart"/>
      <w:r w:rsidRPr="00B00981">
        <w:rPr>
          <w:sz w:val="22"/>
          <w:szCs w:val="22"/>
        </w:rPr>
        <w:t>Bokhari</w:t>
      </w:r>
      <w:proofErr w:type="spellEnd"/>
      <w:r w:rsidRPr="00B00981">
        <w:rPr>
          <w:sz w:val="22"/>
          <w:szCs w:val="22"/>
        </w:rPr>
        <w:t xml:space="preserve">, F. 2001. Bankers fear introduction of Islamic banking will prompt big withdrawals. </w:t>
      </w:r>
      <w:r w:rsidRPr="00B00981">
        <w:rPr>
          <w:i/>
          <w:sz w:val="22"/>
          <w:szCs w:val="22"/>
        </w:rPr>
        <w:t>Financial Times</w:t>
      </w:r>
      <w:r w:rsidRPr="00B00981">
        <w:rPr>
          <w:sz w:val="22"/>
          <w:szCs w:val="22"/>
        </w:rPr>
        <w:t>, March 6, 2001: 4</w:t>
      </w:r>
      <w:r w:rsidR="00CD0487" w:rsidRPr="00B00981">
        <w:rPr>
          <w:sz w:val="22"/>
          <w:szCs w:val="22"/>
        </w:rPr>
        <w:t>, and various issues.</w:t>
      </w:r>
    </w:p>
    <w:p w:rsidR="00C303C4" w:rsidRPr="00B00981" w:rsidRDefault="00F0197E" w:rsidP="007C3990">
      <w:pPr>
        <w:pStyle w:val="Default"/>
        <w:widowControl/>
        <w:spacing w:line="480" w:lineRule="auto"/>
        <w:ind w:left="360" w:hanging="360"/>
        <w:rPr>
          <w:rFonts w:ascii="Times New Roman" w:hAnsi="Times New Roman"/>
          <w:sz w:val="22"/>
          <w:szCs w:val="22"/>
        </w:rPr>
      </w:pPr>
      <w:r w:rsidRPr="00B00981">
        <w:rPr>
          <w:rFonts w:ascii="Times New Roman" w:hAnsi="Times New Roman"/>
          <w:sz w:val="22"/>
          <w:szCs w:val="22"/>
        </w:rPr>
        <w:t xml:space="preserve">Brewer, T. 1992. </w:t>
      </w:r>
      <w:proofErr w:type="gramStart"/>
      <w:r w:rsidR="00C303C4" w:rsidRPr="00B00981">
        <w:rPr>
          <w:rFonts w:ascii="Times New Roman" w:hAnsi="Times New Roman"/>
          <w:sz w:val="22"/>
          <w:szCs w:val="22"/>
        </w:rPr>
        <w:t>An issue area approach to the analysis of MNE-government</w:t>
      </w:r>
      <w:r w:rsidRPr="00B00981">
        <w:rPr>
          <w:rFonts w:ascii="Times New Roman" w:hAnsi="Times New Roman"/>
          <w:sz w:val="22"/>
          <w:szCs w:val="22"/>
        </w:rPr>
        <w:t xml:space="preserve"> relations.</w:t>
      </w:r>
      <w:proofErr w:type="gramEnd"/>
      <w:r w:rsidR="00C303C4" w:rsidRPr="00B00981">
        <w:rPr>
          <w:rFonts w:ascii="Times New Roman" w:hAnsi="Times New Roman"/>
          <w:sz w:val="22"/>
          <w:szCs w:val="22"/>
        </w:rPr>
        <w:t xml:space="preserve"> </w:t>
      </w:r>
      <w:r w:rsidR="00C303C4" w:rsidRPr="00B00981">
        <w:rPr>
          <w:rFonts w:ascii="Times New Roman" w:hAnsi="Times New Roman"/>
          <w:i/>
          <w:iCs/>
          <w:sz w:val="22"/>
          <w:szCs w:val="22"/>
        </w:rPr>
        <w:t>Journal of International Business Studies</w:t>
      </w:r>
      <w:r w:rsidRPr="00B00981">
        <w:rPr>
          <w:rFonts w:ascii="Times New Roman" w:hAnsi="Times New Roman"/>
          <w:i/>
          <w:iCs/>
          <w:sz w:val="22"/>
          <w:szCs w:val="22"/>
        </w:rPr>
        <w:t>,</w:t>
      </w:r>
      <w:r w:rsidR="00C303C4" w:rsidRPr="00B00981">
        <w:rPr>
          <w:rFonts w:ascii="Times New Roman" w:hAnsi="Times New Roman"/>
          <w:sz w:val="22"/>
          <w:szCs w:val="22"/>
        </w:rPr>
        <w:t xml:space="preserve"> 23: 295-309.</w:t>
      </w:r>
    </w:p>
    <w:p w:rsidR="00897344" w:rsidRPr="00B00981" w:rsidRDefault="007C3990" w:rsidP="007C3990">
      <w:pPr>
        <w:pStyle w:val="pubonline"/>
        <w:spacing w:after="0" w:afterAutospacing="0" w:line="480" w:lineRule="auto"/>
        <w:ind w:left="360" w:hanging="360"/>
        <w:rPr>
          <w:rFonts w:ascii="Times New Roman" w:hAnsi="Times New Roman" w:cs="Times New Roman"/>
          <w:sz w:val="22"/>
          <w:szCs w:val="22"/>
        </w:rPr>
      </w:pPr>
      <w:proofErr w:type="gramStart"/>
      <w:r>
        <w:rPr>
          <w:rFonts w:ascii="Times New Roman" w:hAnsi="Times New Roman" w:cs="Times New Roman"/>
          <w:sz w:val="22"/>
          <w:szCs w:val="22"/>
        </w:rPr>
        <w:lastRenderedPageBreak/>
        <w:t>Business Week.</w:t>
      </w:r>
      <w:proofErr w:type="gramEnd"/>
      <w:r>
        <w:rPr>
          <w:rFonts w:ascii="Times New Roman" w:hAnsi="Times New Roman" w:cs="Times New Roman"/>
          <w:sz w:val="22"/>
          <w:szCs w:val="22"/>
        </w:rPr>
        <w:t xml:space="preserve"> </w:t>
      </w:r>
      <w:proofErr w:type="gramStart"/>
      <w:r w:rsidR="00F0197E" w:rsidRPr="00B00981">
        <w:rPr>
          <w:rFonts w:ascii="Times New Roman" w:hAnsi="Times New Roman" w:cs="Times New Roman"/>
          <w:sz w:val="22"/>
          <w:szCs w:val="22"/>
        </w:rPr>
        <w:t xml:space="preserve">2005. </w:t>
      </w:r>
      <w:r w:rsidR="00D20756">
        <w:rPr>
          <w:rFonts w:ascii="Times New Roman" w:hAnsi="Times New Roman" w:cs="Times New Roman"/>
          <w:sz w:val="22"/>
          <w:szCs w:val="22"/>
        </w:rPr>
        <w:t xml:space="preserve"> </w:t>
      </w:r>
      <w:hyperlink r:id="rId7" w:history="1">
        <w:r w:rsidR="00897344" w:rsidRPr="00B00981">
          <w:rPr>
            <w:rStyle w:val="Hyperlink"/>
            <w:rFonts w:ascii="Times New Roman" w:hAnsi="Times New Roman" w:cs="Times New Roman"/>
            <w:color w:val="auto"/>
            <w:sz w:val="22"/>
            <w:szCs w:val="22"/>
            <w:u w:val="none"/>
          </w:rPr>
          <w:t>http://www.businessweek.com/bwdaily/dnflash/aug2005/</w:t>
        </w:r>
      </w:hyperlink>
      <w:r w:rsidR="00F0197E" w:rsidRPr="00B00981">
        <w:rPr>
          <w:rFonts w:ascii="Times New Roman" w:hAnsi="Times New Roman" w:cs="Times New Roman"/>
          <w:sz w:val="22"/>
          <w:szCs w:val="22"/>
        </w:rPr>
        <w:t>.</w:t>
      </w:r>
      <w:proofErr w:type="gramEnd"/>
    </w:p>
    <w:p w:rsidR="00C303C4" w:rsidRPr="00B00981" w:rsidRDefault="00F0197E" w:rsidP="007C3990">
      <w:pPr>
        <w:pStyle w:val="CM7"/>
        <w:spacing w:line="480" w:lineRule="auto"/>
        <w:ind w:left="360" w:hanging="360"/>
        <w:rPr>
          <w:rStyle w:val="HTMLCite"/>
          <w:rFonts w:ascii="Times New Roman" w:hAnsi="Times New Roman"/>
          <w:i w:val="0"/>
          <w:iCs w:val="0"/>
          <w:sz w:val="22"/>
          <w:szCs w:val="22"/>
        </w:rPr>
      </w:pPr>
      <w:proofErr w:type="spellStart"/>
      <w:r w:rsidRPr="00B00981">
        <w:rPr>
          <w:rFonts w:ascii="Times New Roman" w:hAnsi="Times New Roman"/>
          <w:sz w:val="22"/>
          <w:szCs w:val="22"/>
        </w:rPr>
        <w:t>Caporaso</w:t>
      </w:r>
      <w:proofErr w:type="spellEnd"/>
      <w:r w:rsidRPr="00B00981">
        <w:rPr>
          <w:rFonts w:ascii="Times New Roman" w:hAnsi="Times New Roman"/>
          <w:sz w:val="22"/>
          <w:szCs w:val="22"/>
        </w:rPr>
        <w:t>, J.A. 1972</w:t>
      </w:r>
      <w:r w:rsidR="00C303C4" w:rsidRPr="00B00981">
        <w:rPr>
          <w:rFonts w:ascii="Times New Roman" w:hAnsi="Times New Roman"/>
          <w:sz w:val="22"/>
          <w:szCs w:val="22"/>
        </w:rPr>
        <w:t xml:space="preserve">. </w:t>
      </w:r>
      <w:r w:rsidR="00C303C4" w:rsidRPr="00B00981">
        <w:rPr>
          <w:rFonts w:ascii="Times New Roman" w:hAnsi="Times New Roman"/>
          <w:i/>
          <w:sz w:val="22"/>
          <w:szCs w:val="22"/>
        </w:rPr>
        <w:t>Functionalism and Regional Integration: A Logical and Empirical Assessment</w:t>
      </w:r>
      <w:r w:rsidR="00C303C4" w:rsidRPr="00B00981">
        <w:rPr>
          <w:rFonts w:ascii="Times New Roman" w:hAnsi="Times New Roman"/>
          <w:sz w:val="22"/>
          <w:szCs w:val="22"/>
        </w:rPr>
        <w:t>, Beverly Hills</w:t>
      </w:r>
      <w:r w:rsidRPr="00B00981">
        <w:rPr>
          <w:rFonts w:ascii="Times New Roman" w:hAnsi="Times New Roman"/>
          <w:sz w:val="22"/>
          <w:szCs w:val="22"/>
        </w:rPr>
        <w:t>: Sage</w:t>
      </w:r>
      <w:r w:rsidR="00C303C4" w:rsidRPr="00B00981">
        <w:rPr>
          <w:rFonts w:ascii="Times New Roman" w:hAnsi="Times New Roman"/>
          <w:sz w:val="22"/>
          <w:szCs w:val="22"/>
        </w:rPr>
        <w:t xml:space="preserve">. </w:t>
      </w:r>
    </w:p>
    <w:p w:rsidR="00F0197E" w:rsidRPr="00B00981" w:rsidRDefault="00F0197E" w:rsidP="007C3990">
      <w:pPr>
        <w:tabs>
          <w:tab w:val="left" w:pos="6480"/>
        </w:tabs>
        <w:ind w:left="360" w:hanging="360"/>
        <w:jc w:val="left"/>
        <w:rPr>
          <w:i/>
          <w:iCs/>
          <w:sz w:val="22"/>
          <w:szCs w:val="22"/>
        </w:rPr>
      </w:pPr>
      <w:proofErr w:type="gramStart"/>
      <w:r w:rsidRPr="00B00981">
        <w:rPr>
          <w:sz w:val="22"/>
          <w:szCs w:val="22"/>
        </w:rPr>
        <w:t>Cheng, L.K. &amp; Ma, Z. 2007.</w:t>
      </w:r>
      <w:proofErr w:type="gramEnd"/>
      <w:r w:rsidRPr="00B00981">
        <w:rPr>
          <w:b/>
          <w:bCs/>
          <w:sz w:val="22"/>
          <w:szCs w:val="22"/>
        </w:rPr>
        <w:t xml:space="preserve"> </w:t>
      </w:r>
      <w:r w:rsidRPr="00B00981">
        <w:rPr>
          <w:sz w:val="22"/>
          <w:szCs w:val="22"/>
        </w:rPr>
        <w:t xml:space="preserve">China’s Outward FDI: Past and Future, Working paper </w:t>
      </w:r>
      <w:r w:rsidRPr="00B00981">
        <w:rPr>
          <w:iCs/>
          <w:sz w:val="22"/>
          <w:szCs w:val="22"/>
        </w:rPr>
        <w:t>Hong Kong University of Science and Technology.</w:t>
      </w:r>
    </w:p>
    <w:p w:rsidR="00F0197E" w:rsidRPr="00B00981" w:rsidRDefault="00F0197E" w:rsidP="007C3990">
      <w:pPr>
        <w:ind w:left="360" w:hanging="360"/>
        <w:jc w:val="left"/>
        <w:rPr>
          <w:i/>
          <w:iCs/>
          <w:sz w:val="22"/>
          <w:szCs w:val="22"/>
        </w:rPr>
      </w:pPr>
      <w:r w:rsidRPr="00B00981">
        <w:rPr>
          <w:rFonts w:eastAsia="SimSun"/>
          <w:color w:val="000000"/>
          <w:sz w:val="22"/>
          <w:szCs w:val="22"/>
          <w:lang w:eastAsia="zh-CN"/>
        </w:rPr>
        <w:t>China Statistical Year Book (Various editions)</w:t>
      </w:r>
      <w:r w:rsidR="00D20756">
        <w:rPr>
          <w:rFonts w:eastAsia="SimSun"/>
          <w:color w:val="000000"/>
          <w:sz w:val="22"/>
          <w:szCs w:val="22"/>
          <w:lang w:eastAsia="zh-CN"/>
        </w:rPr>
        <w:t>.</w:t>
      </w:r>
      <w:r w:rsidRPr="00B00981">
        <w:rPr>
          <w:rFonts w:eastAsia="SimSun"/>
          <w:color w:val="000000"/>
          <w:sz w:val="22"/>
          <w:szCs w:val="22"/>
          <w:lang w:eastAsia="zh-CN"/>
        </w:rPr>
        <w:t xml:space="preserve"> </w:t>
      </w:r>
      <w:proofErr w:type="gramStart"/>
      <w:r w:rsidRPr="00B00981">
        <w:rPr>
          <w:i/>
          <w:iCs/>
          <w:sz w:val="22"/>
          <w:szCs w:val="22"/>
        </w:rPr>
        <w:t>National Bureau of Statistics of China.</w:t>
      </w:r>
      <w:proofErr w:type="gramEnd"/>
    </w:p>
    <w:p w:rsidR="00C303C4" w:rsidRPr="00B00981" w:rsidRDefault="007603FE" w:rsidP="007C3990">
      <w:pPr>
        <w:ind w:left="360" w:hanging="360"/>
        <w:jc w:val="left"/>
        <w:rPr>
          <w:sz w:val="22"/>
          <w:szCs w:val="22"/>
        </w:rPr>
      </w:pPr>
      <w:r w:rsidRPr="00B00981">
        <w:rPr>
          <w:sz w:val="22"/>
          <w:szCs w:val="22"/>
        </w:rPr>
        <w:t xml:space="preserve">Cohen, </w:t>
      </w:r>
      <w:r w:rsidR="00C303C4" w:rsidRPr="00B00981">
        <w:rPr>
          <w:sz w:val="22"/>
          <w:szCs w:val="22"/>
        </w:rPr>
        <w:t xml:space="preserve">B. </w:t>
      </w:r>
      <w:r w:rsidRPr="00B00981">
        <w:rPr>
          <w:sz w:val="22"/>
          <w:szCs w:val="22"/>
        </w:rPr>
        <w:t>J. 2004.</w:t>
      </w:r>
      <w:r w:rsidR="00C303C4" w:rsidRPr="00B00981">
        <w:rPr>
          <w:sz w:val="22"/>
          <w:szCs w:val="22"/>
        </w:rPr>
        <w:t xml:space="preserve"> </w:t>
      </w:r>
      <w:r w:rsidRPr="00B00981">
        <w:rPr>
          <w:i/>
          <w:iCs/>
          <w:sz w:val="22"/>
          <w:szCs w:val="22"/>
        </w:rPr>
        <w:t xml:space="preserve">The Future of Money </w:t>
      </w:r>
      <w:r w:rsidRPr="00B00981">
        <w:rPr>
          <w:sz w:val="22"/>
          <w:szCs w:val="22"/>
        </w:rPr>
        <w:t>Princeton, NJ</w:t>
      </w:r>
      <w:r w:rsidR="006F30F1" w:rsidRPr="00B00981">
        <w:rPr>
          <w:sz w:val="22"/>
          <w:szCs w:val="22"/>
        </w:rPr>
        <w:t>: Princeton University Press.</w:t>
      </w:r>
    </w:p>
    <w:p w:rsidR="00C303C4" w:rsidRPr="00B00981" w:rsidRDefault="006F30F1" w:rsidP="007C3990">
      <w:pPr>
        <w:ind w:left="360" w:hanging="360"/>
        <w:jc w:val="left"/>
        <w:rPr>
          <w:sz w:val="22"/>
          <w:szCs w:val="22"/>
        </w:rPr>
      </w:pPr>
      <w:proofErr w:type="spellStart"/>
      <w:r w:rsidRPr="00B00981">
        <w:rPr>
          <w:sz w:val="22"/>
          <w:szCs w:val="22"/>
        </w:rPr>
        <w:t>Comeaux</w:t>
      </w:r>
      <w:proofErr w:type="spellEnd"/>
      <w:r w:rsidRPr="00B00981">
        <w:rPr>
          <w:sz w:val="22"/>
          <w:szCs w:val="22"/>
        </w:rPr>
        <w:t xml:space="preserve">, P.E. </w:t>
      </w:r>
      <w:proofErr w:type="gramStart"/>
      <w:r w:rsidRPr="00B00981">
        <w:rPr>
          <w:sz w:val="22"/>
          <w:szCs w:val="22"/>
        </w:rPr>
        <w:t>&amp;</w:t>
      </w:r>
      <w:r w:rsidR="00C303C4" w:rsidRPr="00B00981">
        <w:rPr>
          <w:sz w:val="22"/>
          <w:szCs w:val="22"/>
        </w:rPr>
        <w:t xml:space="preserve"> </w:t>
      </w:r>
      <w:r w:rsidRPr="00B00981">
        <w:rPr>
          <w:sz w:val="22"/>
          <w:szCs w:val="22"/>
        </w:rPr>
        <w:t xml:space="preserve"> </w:t>
      </w:r>
      <w:proofErr w:type="spellStart"/>
      <w:r w:rsidRPr="00B00981">
        <w:rPr>
          <w:sz w:val="22"/>
          <w:szCs w:val="22"/>
        </w:rPr>
        <w:t>Kinsella</w:t>
      </w:r>
      <w:proofErr w:type="spellEnd"/>
      <w:proofErr w:type="gramEnd"/>
      <w:r w:rsidRPr="00B00981">
        <w:rPr>
          <w:sz w:val="22"/>
          <w:szCs w:val="22"/>
        </w:rPr>
        <w:t>, N.S. 1996</w:t>
      </w:r>
      <w:r w:rsidR="00C303C4" w:rsidRPr="00B00981">
        <w:rPr>
          <w:sz w:val="22"/>
          <w:szCs w:val="22"/>
        </w:rPr>
        <w:t>. Protecting Foreign Investment Under International Law: Legal</w:t>
      </w:r>
      <w:r w:rsidR="00931D98" w:rsidRPr="00B00981">
        <w:rPr>
          <w:sz w:val="22"/>
          <w:szCs w:val="22"/>
        </w:rPr>
        <w:t xml:space="preserve"> </w:t>
      </w:r>
      <w:r w:rsidR="00C303C4" w:rsidRPr="00B00981">
        <w:rPr>
          <w:i/>
          <w:iCs/>
          <w:sz w:val="22"/>
          <w:szCs w:val="22"/>
        </w:rPr>
        <w:t>Aspects of Political Risk,</w:t>
      </w:r>
      <w:r w:rsidR="00C303C4" w:rsidRPr="00B00981">
        <w:rPr>
          <w:sz w:val="22"/>
          <w:szCs w:val="22"/>
        </w:rPr>
        <w:t xml:space="preserve"> Dobbs Ferry, N</w:t>
      </w:r>
      <w:r w:rsidRPr="00B00981">
        <w:rPr>
          <w:sz w:val="22"/>
          <w:szCs w:val="22"/>
        </w:rPr>
        <w:t>Y: Oceana Publications.</w:t>
      </w:r>
      <w:r w:rsidR="00C303C4" w:rsidRPr="00B00981">
        <w:rPr>
          <w:sz w:val="22"/>
          <w:szCs w:val="22"/>
        </w:rPr>
        <w:t xml:space="preserve"> </w:t>
      </w:r>
    </w:p>
    <w:p w:rsidR="00C303C4" w:rsidRPr="00B00981" w:rsidRDefault="006F30F1" w:rsidP="007C3990">
      <w:pPr>
        <w:pStyle w:val="CM7"/>
        <w:spacing w:line="480" w:lineRule="auto"/>
        <w:ind w:left="360" w:hanging="360"/>
        <w:rPr>
          <w:rFonts w:ascii="Times New Roman" w:hAnsi="Times New Roman"/>
          <w:sz w:val="22"/>
          <w:szCs w:val="22"/>
        </w:rPr>
      </w:pPr>
      <w:r w:rsidRPr="00B00981">
        <w:rPr>
          <w:rFonts w:ascii="Times New Roman" w:hAnsi="Times New Roman"/>
          <w:color w:val="221E1F"/>
          <w:sz w:val="22"/>
          <w:szCs w:val="22"/>
        </w:rPr>
        <w:t xml:space="preserve">Dahlberg, K. 1970. </w:t>
      </w:r>
      <w:r w:rsidR="00C303C4" w:rsidRPr="00B00981">
        <w:rPr>
          <w:rFonts w:ascii="Times New Roman" w:hAnsi="Times New Roman"/>
          <w:color w:val="221E1F"/>
          <w:sz w:val="22"/>
          <w:szCs w:val="22"/>
        </w:rPr>
        <w:t xml:space="preserve">Regional Integration: A </w:t>
      </w:r>
      <w:r w:rsidR="00E324B7" w:rsidRPr="00B00981">
        <w:rPr>
          <w:rFonts w:ascii="Times New Roman" w:hAnsi="Times New Roman"/>
          <w:color w:val="221E1F"/>
          <w:sz w:val="22"/>
          <w:szCs w:val="22"/>
        </w:rPr>
        <w:t xml:space="preserve">Neo-Functional versus a </w:t>
      </w:r>
      <w:proofErr w:type="spellStart"/>
      <w:r w:rsidR="00E324B7" w:rsidRPr="00B00981">
        <w:rPr>
          <w:rFonts w:ascii="Times New Roman" w:hAnsi="Times New Roman"/>
          <w:color w:val="221E1F"/>
          <w:sz w:val="22"/>
          <w:szCs w:val="22"/>
        </w:rPr>
        <w:t>Conﬁguara</w:t>
      </w:r>
      <w:r w:rsidRPr="00B00981">
        <w:rPr>
          <w:rFonts w:ascii="Times New Roman" w:hAnsi="Times New Roman"/>
          <w:color w:val="221E1F"/>
          <w:sz w:val="22"/>
          <w:szCs w:val="22"/>
        </w:rPr>
        <w:t>tive</w:t>
      </w:r>
      <w:proofErr w:type="spellEnd"/>
      <w:r w:rsidRPr="00B00981">
        <w:rPr>
          <w:rFonts w:ascii="Times New Roman" w:hAnsi="Times New Roman"/>
          <w:color w:val="221E1F"/>
          <w:sz w:val="22"/>
          <w:szCs w:val="22"/>
        </w:rPr>
        <w:t xml:space="preserve"> Approach.</w:t>
      </w:r>
      <w:r w:rsidR="00C303C4" w:rsidRPr="00B00981">
        <w:rPr>
          <w:rFonts w:ascii="Times New Roman" w:hAnsi="Times New Roman"/>
          <w:color w:val="221E1F"/>
          <w:sz w:val="22"/>
          <w:szCs w:val="22"/>
        </w:rPr>
        <w:t xml:space="preserve"> </w:t>
      </w:r>
      <w:r w:rsidR="00C303C4" w:rsidRPr="00B00981">
        <w:rPr>
          <w:rFonts w:ascii="Times New Roman" w:hAnsi="Times New Roman"/>
          <w:i/>
          <w:iCs/>
          <w:sz w:val="22"/>
          <w:szCs w:val="22"/>
        </w:rPr>
        <w:t xml:space="preserve">International </w:t>
      </w:r>
      <w:proofErr w:type="spellStart"/>
      <w:r w:rsidR="00C303C4" w:rsidRPr="00B00981">
        <w:rPr>
          <w:rFonts w:ascii="Times New Roman" w:hAnsi="Times New Roman"/>
          <w:i/>
          <w:iCs/>
          <w:sz w:val="22"/>
          <w:szCs w:val="22"/>
        </w:rPr>
        <w:t>Organisation</w:t>
      </w:r>
      <w:proofErr w:type="spellEnd"/>
      <w:r w:rsidRPr="00B00981">
        <w:rPr>
          <w:rFonts w:ascii="Times New Roman" w:hAnsi="Times New Roman"/>
          <w:i/>
          <w:iCs/>
          <w:sz w:val="22"/>
          <w:szCs w:val="22"/>
        </w:rPr>
        <w:t>,</w:t>
      </w:r>
      <w:r w:rsidR="00C303C4" w:rsidRPr="00B00981">
        <w:rPr>
          <w:rFonts w:ascii="Times New Roman" w:hAnsi="Times New Roman"/>
          <w:sz w:val="22"/>
          <w:szCs w:val="22"/>
        </w:rPr>
        <w:t xml:space="preserve"> 24(1): 122–128. </w:t>
      </w:r>
    </w:p>
    <w:p w:rsidR="00276F8A" w:rsidRPr="00B00981" w:rsidRDefault="006F30F1" w:rsidP="007C3990">
      <w:pPr>
        <w:pStyle w:val="Default"/>
        <w:spacing w:line="480" w:lineRule="auto"/>
        <w:ind w:left="360" w:hanging="360"/>
        <w:rPr>
          <w:rFonts w:ascii="Times New Roman" w:hAnsi="Times New Roman"/>
          <w:sz w:val="22"/>
          <w:szCs w:val="22"/>
        </w:rPr>
      </w:pPr>
      <w:proofErr w:type="spellStart"/>
      <w:proofErr w:type="gramStart"/>
      <w:r w:rsidRPr="00B00981">
        <w:rPr>
          <w:rFonts w:ascii="Times New Roman" w:hAnsi="Times New Roman"/>
          <w:bCs/>
          <w:sz w:val="22"/>
          <w:szCs w:val="22"/>
        </w:rPr>
        <w:t>Delios</w:t>
      </w:r>
      <w:proofErr w:type="spellEnd"/>
      <w:r w:rsidRPr="00B00981">
        <w:rPr>
          <w:rFonts w:ascii="Times New Roman" w:hAnsi="Times New Roman"/>
          <w:bCs/>
          <w:sz w:val="22"/>
          <w:szCs w:val="22"/>
        </w:rPr>
        <w:t>, A. &amp;</w:t>
      </w:r>
      <w:r w:rsidR="00276F8A" w:rsidRPr="00B00981">
        <w:rPr>
          <w:rFonts w:ascii="Times New Roman" w:hAnsi="Times New Roman"/>
          <w:bCs/>
          <w:sz w:val="22"/>
          <w:szCs w:val="22"/>
        </w:rPr>
        <w:t xml:space="preserve"> </w:t>
      </w:r>
      <w:proofErr w:type="spellStart"/>
      <w:r w:rsidR="00276F8A" w:rsidRPr="00B00981">
        <w:rPr>
          <w:rFonts w:ascii="Times New Roman" w:hAnsi="Times New Roman"/>
          <w:bCs/>
          <w:sz w:val="22"/>
          <w:szCs w:val="22"/>
        </w:rPr>
        <w:t>Henisz</w:t>
      </w:r>
      <w:proofErr w:type="spellEnd"/>
      <w:r w:rsidR="00276F8A" w:rsidRPr="00B00981">
        <w:rPr>
          <w:rFonts w:ascii="Times New Roman" w:hAnsi="Times New Roman"/>
          <w:bCs/>
          <w:sz w:val="22"/>
          <w:szCs w:val="22"/>
        </w:rPr>
        <w:t>, W.J. 2003.</w:t>
      </w:r>
      <w:proofErr w:type="gramEnd"/>
      <w:r w:rsidR="00276F8A" w:rsidRPr="00B00981">
        <w:rPr>
          <w:rFonts w:ascii="Times New Roman" w:hAnsi="Times New Roman"/>
          <w:bCs/>
          <w:sz w:val="22"/>
          <w:szCs w:val="22"/>
        </w:rPr>
        <w:t xml:space="preserve"> Political Hazards, Experience and Sequential Entry Strategies: The Internatio</w:t>
      </w:r>
      <w:r w:rsidR="007C3990">
        <w:rPr>
          <w:rFonts w:ascii="Times New Roman" w:hAnsi="Times New Roman"/>
          <w:bCs/>
          <w:sz w:val="22"/>
          <w:szCs w:val="22"/>
        </w:rPr>
        <w:t>nal Expansion of Japanese Firms</w:t>
      </w:r>
      <w:r w:rsidR="00276F8A" w:rsidRPr="00B00981">
        <w:rPr>
          <w:rFonts w:ascii="Times New Roman" w:hAnsi="Times New Roman"/>
          <w:bCs/>
          <w:sz w:val="22"/>
          <w:szCs w:val="22"/>
        </w:rPr>
        <w:t xml:space="preserve"> 1980-1998. </w:t>
      </w:r>
      <w:r w:rsidR="00276F8A" w:rsidRPr="00B00981">
        <w:rPr>
          <w:rFonts w:ascii="Times New Roman" w:hAnsi="Times New Roman"/>
          <w:bCs/>
          <w:i/>
          <w:sz w:val="22"/>
          <w:szCs w:val="22"/>
        </w:rPr>
        <w:t>Strategic Management Journal</w:t>
      </w:r>
      <w:r w:rsidR="00276F8A" w:rsidRPr="00B00981">
        <w:rPr>
          <w:rFonts w:ascii="Times New Roman" w:hAnsi="Times New Roman"/>
          <w:bCs/>
          <w:sz w:val="22"/>
          <w:szCs w:val="22"/>
        </w:rPr>
        <w:t xml:space="preserve"> 24(12): 1153-64.</w:t>
      </w:r>
    </w:p>
    <w:p w:rsidR="00C303C4" w:rsidRPr="00B00981" w:rsidRDefault="006F30F1" w:rsidP="007C3990">
      <w:pPr>
        <w:ind w:left="360" w:hanging="360"/>
        <w:jc w:val="left"/>
        <w:rPr>
          <w:sz w:val="22"/>
          <w:szCs w:val="22"/>
        </w:rPr>
      </w:pPr>
      <w:r w:rsidRPr="00B00981">
        <w:rPr>
          <w:sz w:val="22"/>
          <w:szCs w:val="22"/>
        </w:rPr>
        <w:t xml:space="preserve">Dougherty, J. E. </w:t>
      </w:r>
      <w:proofErr w:type="gramStart"/>
      <w:r w:rsidRPr="00B00981">
        <w:rPr>
          <w:sz w:val="22"/>
          <w:szCs w:val="22"/>
        </w:rPr>
        <w:t xml:space="preserve">&amp;  </w:t>
      </w:r>
      <w:proofErr w:type="spellStart"/>
      <w:r w:rsidRPr="00B00981">
        <w:rPr>
          <w:sz w:val="22"/>
          <w:szCs w:val="22"/>
        </w:rPr>
        <w:t>Pfaltzraff</w:t>
      </w:r>
      <w:proofErr w:type="spellEnd"/>
      <w:proofErr w:type="gramEnd"/>
      <w:r w:rsidRPr="00B00981">
        <w:rPr>
          <w:sz w:val="22"/>
          <w:szCs w:val="22"/>
        </w:rPr>
        <w:t>. R. L. 1990.</w:t>
      </w:r>
      <w:r w:rsidR="00C303C4" w:rsidRPr="00B00981">
        <w:rPr>
          <w:sz w:val="22"/>
          <w:szCs w:val="22"/>
        </w:rPr>
        <w:t xml:space="preserve"> </w:t>
      </w:r>
      <w:r w:rsidR="00C303C4" w:rsidRPr="00B00981">
        <w:rPr>
          <w:i/>
          <w:sz w:val="22"/>
          <w:szCs w:val="22"/>
        </w:rPr>
        <w:t>Contending theories of international relations: A</w:t>
      </w:r>
      <w:r w:rsidR="007C3990">
        <w:rPr>
          <w:i/>
          <w:sz w:val="22"/>
          <w:szCs w:val="22"/>
        </w:rPr>
        <w:t xml:space="preserve"> </w:t>
      </w:r>
      <w:r w:rsidR="00C303C4" w:rsidRPr="00B00981">
        <w:rPr>
          <w:i/>
          <w:iCs/>
          <w:sz w:val="22"/>
          <w:szCs w:val="22"/>
        </w:rPr>
        <w:t xml:space="preserve">comprehensive survey </w:t>
      </w:r>
      <w:r w:rsidR="00C303C4" w:rsidRPr="00B00981">
        <w:rPr>
          <w:sz w:val="22"/>
          <w:szCs w:val="22"/>
        </w:rPr>
        <w:t xml:space="preserve">(3rd </w:t>
      </w:r>
      <w:proofErr w:type="gramStart"/>
      <w:r w:rsidR="00C303C4" w:rsidRPr="00B00981">
        <w:rPr>
          <w:sz w:val="22"/>
          <w:szCs w:val="22"/>
        </w:rPr>
        <w:t>ed</w:t>
      </w:r>
      <w:proofErr w:type="gramEnd"/>
      <w:r w:rsidR="00C303C4" w:rsidRPr="00B00981">
        <w:rPr>
          <w:sz w:val="22"/>
          <w:szCs w:val="22"/>
        </w:rPr>
        <w:t xml:space="preserve">.). </w:t>
      </w:r>
      <w:r w:rsidRPr="00B00981">
        <w:rPr>
          <w:sz w:val="22"/>
          <w:szCs w:val="22"/>
        </w:rPr>
        <w:t>New York: Harper Collins. 24.</w:t>
      </w:r>
    </w:p>
    <w:p w:rsidR="00C303C4" w:rsidRPr="00B00981" w:rsidRDefault="00C303C4" w:rsidP="007C3990">
      <w:pPr>
        <w:ind w:left="360" w:hanging="360"/>
        <w:jc w:val="left"/>
        <w:rPr>
          <w:sz w:val="22"/>
          <w:szCs w:val="22"/>
        </w:rPr>
      </w:pPr>
      <w:r w:rsidRPr="00B00981">
        <w:rPr>
          <w:sz w:val="22"/>
          <w:szCs w:val="22"/>
        </w:rPr>
        <w:t xml:space="preserve">Doyle, M.W. 1997. </w:t>
      </w:r>
      <w:r w:rsidRPr="00B00981">
        <w:rPr>
          <w:i/>
          <w:sz w:val="22"/>
          <w:szCs w:val="22"/>
        </w:rPr>
        <w:t>Ways of war and peace: Realism, liberalism and socialism.</w:t>
      </w:r>
      <w:r w:rsidRPr="00B00981">
        <w:rPr>
          <w:sz w:val="22"/>
          <w:szCs w:val="22"/>
        </w:rPr>
        <w:t xml:space="preserve"> New York: Norton. </w:t>
      </w:r>
    </w:p>
    <w:p w:rsidR="00C303C4" w:rsidRPr="00B00981" w:rsidRDefault="006F30F1" w:rsidP="007C3990">
      <w:pPr>
        <w:pStyle w:val="Default"/>
        <w:widowControl/>
        <w:spacing w:line="480" w:lineRule="auto"/>
        <w:ind w:left="360" w:hanging="360"/>
        <w:rPr>
          <w:rFonts w:ascii="Times New Roman" w:hAnsi="Times New Roman"/>
          <w:sz w:val="22"/>
          <w:szCs w:val="22"/>
        </w:rPr>
      </w:pPr>
      <w:proofErr w:type="gramStart"/>
      <w:r w:rsidRPr="00B00981">
        <w:rPr>
          <w:rFonts w:ascii="Times New Roman" w:hAnsi="Times New Roman"/>
          <w:sz w:val="22"/>
          <w:szCs w:val="22"/>
        </w:rPr>
        <w:t>Dunning, J. H.</w:t>
      </w:r>
      <w:proofErr w:type="gramEnd"/>
      <w:r w:rsidRPr="00B00981">
        <w:rPr>
          <w:rFonts w:ascii="Times New Roman" w:hAnsi="Times New Roman"/>
          <w:sz w:val="22"/>
          <w:szCs w:val="22"/>
        </w:rPr>
        <w:t xml:space="preserve">  1997. </w:t>
      </w:r>
      <w:r w:rsidR="00C303C4" w:rsidRPr="00B00981">
        <w:rPr>
          <w:rFonts w:ascii="Times New Roman" w:hAnsi="Times New Roman"/>
          <w:sz w:val="22"/>
          <w:szCs w:val="22"/>
        </w:rPr>
        <w:t xml:space="preserve">Governments and the macro-organization of economic activity: A historical and spatial perspective. </w:t>
      </w:r>
      <w:proofErr w:type="gramStart"/>
      <w:r w:rsidR="00C303C4" w:rsidRPr="00B00981">
        <w:rPr>
          <w:rFonts w:ascii="Times New Roman" w:hAnsi="Times New Roman"/>
          <w:sz w:val="22"/>
          <w:szCs w:val="22"/>
        </w:rPr>
        <w:t xml:space="preserve">In </w:t>
      </w:r>
      <w:r w:rsidR="00C303C4" w:rsidRPr="00B00981">
        <w:rPr>
          <w:rFonts w:ascii="Times New Roman" w:hAnsi="Times New Roman"/>
          <w:i/>
          <w:iCs/>
          <w:sz w:val="22"/>
          <w:szCs w:val="22"/>
        </w:rPr>
        <w:t>Governments, Globalization and International Business</w:t>
      </w:r>
      <w:r w:rsidR="00141DBA" w:rsidRPr="00B00981">
        <w:rPr>
          <w:rFonts w:ascii="Times New Roman" w:hAnsi="Times New Roman"/>
          <w:sz w:val="22"/>
          <w:szCs w:val="22"/>
        </w:rPr>
        <w:t xml:space="preserve"> </w:t>
      </w:r>
      <w:r w:rsidR="00C303C4" w:rsidRPr="00B00981">
        <w:rPr>
          <w:rFonts w:ascii="Times New Roman" w:hAnsi="Times New Roman"/>
          <w:sz w:val="22"/>
          <w:szCs w:val="22"/>
        </w:rPr>
        <w:t>(Ed) John Dunning.</w:t>
      </w:r>
      <w:proofErr w:type="gramEnd"/>
      <w:r w:rsidR="00C303C4" w:rsidRPr="00B00981">
        <w:rPr>
          <w:rFonts w:ascii="Times New Roman" w:hAnsi="Times New Roman"/>
          <w:sz w:val="22"/>
          <w:szCs w:val="22"/>
        </w:rPr>
        <w:t xml:space="preserve"> Oxford and New York: Oxford University Press. 22</w:t>
      </w:r>
    </w:p>
    <w:p w:rsidR="006F30F1" w:rsidRPr="00B00981" w:rsidRDefault="006F30F1" w:rsidP="007C3990">
      <w:pPr>
        <w:ind w:left="360" w:hanging="360"/>
        <w:jc w:val="left"/>
        <w:rPr>
          <w:sz w:val="22"/>
          <w:szCs w:val="22"/>
        </w:rPr>
      </w:pPr>
      <w:r w:rsidRPr="00B00981">
        <w:rPr>
          <w:sz w:val="22"/>
          <w:szCs w:val="22"/>
        </w:rPr>
        <w:t xml:space="preserve">Dunning, J.H. (1993) </w:t>
      </w:r>
      <w:r w:rsidRPr="00B00981">
        <w:rPr>
          <w:i/>
          <w:sz w:val="22"/>
          <w:szCs w:val="22"/>
        </w:rPr>
        <w:t>Multinational Enterprises and the Global Economy</w:t>
      </w:r>
      <w:r w:rsidR="009052D7" w:rsidRPr="00B00981">
        <w:rPr>
          <w:sz w:val="22"/>
          <w:szCs w:val="22"/>
        </w:rPr>
        <w:t>. Reading, MA:</w:t>
      </w:r>
      <w:r w:rsidRPr="00B00981">
        <w:rPr>
          <w:sz w:val="22"/>
          <w:szCs w:val="22"/>
        </w:rPr>
        <w:t xml:space="preserve"> Addison-Wesley Publishing Company.</w:t>
      </w:r>
      <w:r w:rsidR="009052D7" w:rsidRPr="00B00981">
        <w:rPr>
          <w:sz w:val="22"/>
          <w:szCs w:val="22"/>
        </w:rPr>
        <w:t xml:space="preserve">  </w:t>
      </w:r>
    </w:p>
    <w:p w:rsidR="000177CA" w:rsidRPr="00B00981" w:rsidRDefault="00141DBA" w:rsidP="007C3990">
      <w:pPr>
        <w:pStyle w:val="Default"/>
        <w:spacing w:line="480" w:lineRule="auto"/>
        <w:ind w:left="360" w:hanging="360"/>
        <w:rPr>
          <w:rFonts w:ascii="Times New Roman" w:hAnsi="Times New Roman"/>
          <w:color w:val="221E1F"/>
          <w:sz w:val="22"/>
          <w:szCs w:val="22"/>
        </w:rPr>
      </w:pPr>
      <w:proofErr w:type="gramStart"/>
      <w:r w:rsidRPr="00B00981">
        <w:rPr>
          <w:rFonts w:ascii="Times New Roman" w:hAnsi="Times New Roman"/>
          <w:sz w:val="22"/>
          <w:szCs w:val="22"/>
        </w:rPr>
        <w:t>Economist.</w:t>
      </w:r>
      <w:proofErr w:type="gramEnd"/>
      <w:r w:rsidR="000177CA" w:rsidRPr="00B00981">
        <w:rPr>
          <w:rFonts w:ascii="Times New Roman" w:hAnsi="Times New Roman"/>
          <w:sz w:val="22"/>
          <w:szCs w:val="22"/>
        </w:rPr>
        <w:t xml:space="preserve"> </w:t>
      </w:r>
      <w:proofErr w:type="gramStart"/>
      <w:r w:rsidR="000177CA" w:rsidRPr="00B00981">
        <w:rPr>
          <w:rFonts w:ascii="Times New Roman" w:hAnsi="Times New Roman"/>
          <w:sz w:val="22"/>
          <w:szCs w:val="22"/>
        </w:rPr>
        <w:t>2007</w:t>
      </w:r>
      <w:r w:rsidRPr="00B00981">
        <w:rPr>
          <w:rFonts w:ascii="Times New Roman" w:hAnsi="Times New Roman"/>
          <w:sz w:val="22"/>
          <w:szCs w:val="22"/>
        </w:rPr>
        <w:t>. http//:www.economist.com/markets.</w:t>
      </w:r>
      <w:proofErr w:type="gramEnd"/>
      <w:r w:rsidRPr="00B00981">
        <w:rPr>
          <w:rFonts w:ascii="Times New Roman" w:hAnsi="Times New Roman"/>
          <w:sz w:val="22"/>
          <w:szCs w:val="22"/>
        </w:rPr>
        <w:t xml:space="preserve">  </w:t>
      </w:r>
    </w:p>
    <w:p w:rsidR="00C303C4" w:rsidRPr="00B00981" w:rsidRDefault="009052D7" w:rsidP="007C3990">
      <w:pPr>
        <w:pStyle w:val="Default"/>
        <w:spacing w:line="480" w:lineRule="auto"/>
        <w:ind w:left="360" w:hanging="360"/>
        <w:rPr>
          <w:rFonts w:ascii="Times New Roman" w:hAnsi="Times New Roman"/>
          <w:color w:val="221E1F"/>
          <w:sz w:val="22"/>
          <w:szCs w:val="22"/>
        </w:rPr>
      </w:pPr>
      <w:proofErr w:type="gramStart"/>
      <w:r w:rsidRPr="00B00981">
        <w:rPr>
          <w:rFonts w:ascii="Times New Roman" w:hAnsi="Times New Roman"/>
          <w:color w:val="221E1F"/>
          <w:sz w:val="22"/>
          <w:szCs w:val="22"/>
        </w:rPr>
        <w:t xml:space="preserve">Eden, L., </w:t>
      </w:r>
      <w:proofErr w:type="spellStart"/>
      <w:r w:rsidRPr="00B00981">
        <w:rPr>
          <w:rFonts w:ascii="Times New Roman" w:hAnsi="Times New Roman"/>
          <w:color w:val="221E1F"/>
          <w:sz w:val="22"/>
          <w:szCs w:val="22"/>
        </w:rPr>
        <w:t>Lenway</w:t>
      </w:r>
      <w:proofErr w:type="spellEnd"/>
      <w:r w:rsidRPr="00B00981">
        <w:rPr>
          <w:rFonts w:ascii="Times New Roman" w:hAnsi="Times New Roman"/>
          <w:color w:val="221E1F"/>
          <w:sz w:val="22"/>
          <w:szCs w:val="22"/>
        </w:rPr>
        <w:t>, S. &amp; Schuler, D.A. 2004.</w:t>
      </w:r>
      <w:proofErr w:type="gramEnd"/>
      <w:r w:rsidRPr="00B00981">
        <w:rPr>
          <w:rFonts w:ascii="Times New Roman" w:hAnsi="Times New Roman"/>
          <w:color w:val="221E1F"/>
          <w:sz w:val="22"/>
          <w:szCs w:val="22"/>
        </w:rPr>
        <w:t xml:space="preserve"> </w:t>
      </w:r>
      <w:r w:rsidR="00C303C4" w:rsidRPr="00B00981">
        <w:rPr>
          <w:rFonts w:ascii="Times New Roman" w:hAnsi="Times New Roman"/>
          <w:color w:val="221E1F"/>
          <w:sz w:val="22"/>
          <w:szCs w:val="22"/>
        </w:rPr>
        <w:t>From the obsolescing bargain to the political</w:t>
      </w:r>
    </w:p>
    <w:p w:rsidR="00C303C4" w:rsidRPr="00B00981" w:rsidRDefault="00074D86" w:rsidP="007C3990">
      <w:pPr>
        <w:pStyle w:val="Default"/>
        <w:spacing w:line="480" w:lineRule="auto"/>
        <w:ind w:left="360" w:hanging="360"/>
        <w:rPr>
          <w:rFonts w:ascii="Times New Roman" w:hAnsi="Times New Roman"/>
          <w:color w:val="221E1F"/>
          <w:sz w:val="22"/>
          <w:szCs w:val="22"/>
        </w:rPr>
      </w:pPr>
      <w:r w:rsidRPr="00B00981">
        <w:rPr>
          <w:rFonts w:ascii="Times New Roman" w:hAnsi="Times New Roman"/>
          <w:color w:val="221E1F"/>
          <w:sz w:val="22"/>
          <w:szCs w:val="22"/>
        </w:rPr>
        <w:t xml:space="preserve">        </w:t>
      </w:r>
      <w:proofErr w:type="gramStart"/>
      <w:r w:rsidR="009052D7" w:rsidRPr="00B00981">
        <w:rPr>
          <w:rFonts w:ascii="Times New Roman" w:hAnsi="Times New Roman"/>
          <w:color w:val="221E1F"/>
          <w:sz w:val="22"/>
          <w:szCs w:val="22"/>
        </w:rPr>
        <w:t>bargaining</w:t>
      </w:r>
      <w:proofErr w:type="gramEnd"/>
      <w:r w:rsidR="009052D7" w:rsidRPr="00B00981">
        <w:rPr>
          <w:rFonts w:ascii="Times New Roman" w:hAnsi="Times New Roman"/>
          <w:color w:val="221E1F"/>
          <w:sz w:val="22"/>
          <w:szCs w:val="22"/>
        </w:rPr>
        <w:t xml:space="preserve"> model.</w:t>
      </w:r>
      <w:r w:rsidR="00C303C4" w:rsidRPr="00B00981">
        <w:rPr>
          <w:rFonts w:ascii="Times New Roman" w:hAnsi="Times New Roman"/>
          <w:color w:val="221E1F"/>
          <w:sz w:val="22"/>
          <w:szCs w:val="22"/>
        </w:rPr>
        <w:t xml:space="preserve"> </w:t>
      </w:r>
      <w:proofErr w:type="gramStart"/>
      <w:r w:rsidR="00C303C4" w:rsidRPr="00B00981">
        <w:rPr>
          <w:rFonts w:ascii="Times New Roman" w:hAnsi="Times New Roman"/>
          <w:i/>
          <w:iCs/>
          <w:color w:val="221E1F"/>
          <w:sz w:val="22"/>
          <w:szCs w:val="22"/>
        </w:rPr>
        <w:t>Bush School Working Paper</w:t>
      </w:r>
      <w:r w:rsidR="00C303C4" w:rsidRPr="00B00981">
        <w:rPr>
          <w:rFonts w:ascii="Times New Roman" w:hAnsi="Times New Roman"/>
          <w:color w:val="221E1F"/>
          <w:sz w:val="22"/>
          <w:szCs w:val="22"/>
        </w:rPr>
        <w:t xml:space="preserve"> # 403.</w:t>
      </w:r>
      <w:proofErr w:type="gramEnd"/>
    </w:p>
    <w:p w:rsidR="009052D7" w:rsidRPr="00B00981" w:rsidRDefault="009052D7" w:rsidP="007C3990">
      <w:pPr>
        <w:pStyle w:val="NormalWeb"/>
        <w:spacing w:before="0" w:beforeAutospacing="0" w:after="0" w:afterAutospacing="0"/>
        <w:ind w:left="360" w:hanging="360"/>
        <w:jc w:val="left"/>
        <w:rPr>
          <w:rFonts w:ascii="Times New Roman" w:hAnsi="Times New Roman" w:cs="Times New Roman"/>
          <w:sz w:val="22"/>
          <w:szCs w:val="22"/>
        </w:rPr>
      </w:pPr>
      <w:proofErr w:type="spellStart"/>
      <w:proofErr w:type="gramStart"/>
      <w:r w:rsidRPr="00B00981">
        <w:rPr>
          <w:rFonts w:ascii="Times New Roman" w:eastAsia="Times New Roman" w:hAnsi="Times New Roman" w:cs="Times New Roman"/>
          <w:sz w:val="22"/>
          <w:szCs w:val="22"/>
        </w:rPr>
        <w:t>Fagre</w:t>
      </w:r>
      <w:proofErr w:type="spellEnd"/>
      <w:r w:rsidRPr="00B00981">
        <w:rPr>
          <w:rFonts w:ascii="Times New Roman" w:eastAsia="Times New Roman" w:hAnsi="Times New Roman" w:cs="Times New Roman"/>
          <w:sz w:val="22"/>
          <w:szCs w:val="22"/>
        </w:rPr>
        <w:t xml:space="preserve">, N. </w:t>
      </w:r>
      <w:r w:rsidRPr="00B00981">
        <w:rPr>
          <w:rFonts w:ascii="Times New Roman" w:hAnsi="Times New Roman" w:cs="Times New Roman"/>
          <w:sz w:val="22"/>
          <w:szCs w:val="22"/>
        </w:rPr>
        <w:t>&amp;</w:t>
      </w:r>
      <w:r w:rsidRPr="00B00981">
        <w:rPr>
          <w:rFonts w:ascii="Times New Roman" w:eastAsia="Times New Roman" w:hAnsi="Times New Roman" w:cs="Times New Roman"/>
          <w:sz w:val="22"/>
          <w:szCs w:val="22"/>
        </w:rPr>
        <w:t xml:space="preserve"> Wells, L.T. 1982.</w:t>
      </w:r>
      <w:proofErr w:type="gramEnd"/>
      <w:r w:rsidRPr="00B00981">
        <w:rPr>
          <w:rFonts w:ascii="Times New Roman" w:eastAsia="Times New Roman" w:hAnsi="Times New Roman" w:cs="Times New Roman"/>
          <w:sz w:val="22"/>
          <w:szCs w:val="22"/>
        </w:rPr>
        <w:t xml:space="preserve"> Bargaining Power of Multinationals and Host </w:t>
      </w:r>
      <w:r w:rsidRPr="00B00981">
        <w:rPr>
          <w:rFonts w:ascii="Times New Roman" w:hAnsi="Times New Roman" w:cs="Times New Roman"/>
          <w:sz w:val="22"/>
          <w:szCs w:val="22"/>
        </w:rPr>
        <w:t>Governments</w:t>
      </w:r>
    </w:p>
    <w:p w:rsidR="009052D7" w:rsidRPr="00B00981" w:rsidRDefault="009052D7" w:rsidP="007C3990">
      <w:pPr>
        <w:pStyle w:val="NormalWeb"/>
        <w:spacing w:before="0" w:beforeAutospacing="0" w:after="0" w:afterAutospacing="0"/>
        <w:ind w:left="360" w:hanging="360"/>
        <w:jc w:val="left"/>
        <w:rPr>
          <w:rFonts w:ascii="Times New Roman" w:hAnsi="Times New Roman" w:cs="Times New Roman"/>
          <w:sz w:val="22"/>
          <w:szCs w:val="22"/>
        </w:rPr>
      </w:pPr>
      <w:r w:rsidRPr="00B00981">
        <w:rPr>
          <w:rFonts w:ascii="Times New Roman" w:hAnsi="Times New Roman" w:cs="Times New Roman"/>
          <w:sz w:val="22"/>
          <w:szCs w:val="22"/>
        </w:rPr>
        <w:lastRenderedPageBreak/>
        <w:t xml:space="preserve">        </w:t>
      </w:r>
      <w:r w:rsidRPr="00B00981">
        <w:rPr>
          <w:rFonts w:ascii="Times New Roman" w:hAnsi="Times New Roman" w:cs="Times New Roman"/>
          <w:i/>
          <w:sz w:val="22"/>
          <w:szCs w:val="22"/>
        </w:rPr>
        <w:t xml:space="preserve">Journal of International Business Studies, </w:t>
      </w:r>
      <w:r w:rsidRPr="00B00981">
        <w:rPr>
          <w:rFonts w:ascii="Times New Roman" w:hAnsi="Times New Roman" w:cs="Times New Roman"/>
          <w:bCs/>
          <w:sz w:val="22"/>
          <w:szCs w:val="22"/>
        </w:rPr>
        <w:t>3</w:t>
      </w:r>
      <w:r w:rsidRPr="00B00981">
        <w:rPr>
          <w:rFonts w:ascii="Times New Roman" w:hAnsi="Times New Roman" w:cs="Times New Roman"/>
          <w:sz w:val="22"/>
          <w:szCs w:val="22"/>
        </w:rPr>
        <w:t>: 9-23.</w:t>
      </w:r>
    </w:p>
    <w:p w:rsidR="00224B26" w:rsidRPr="00B00981" w:rsidRDefault="00224B26" w:rsidP="007C3990">
      <w:pPr>
        <w:ind w:left="360" w:hanging="360"/>
        <w:jc w:val="left"/>
        <w:rPr>
          <w:sz w:val="22"/>
          <w:szCs w:val="22"/>
        </w:rPr>
      </w:pPr>
      <w:r w:rsidRPr="00B00981">
        <w:rPr>
          <w:sz w:val="22"/>
          <w:szCs w:val="22"/>
        </w:rPr>
        <w:t xml:space="preserve">Farrell, D. (2005) </w:t>
      </w:r>
      <w:r w:rsidRPr="00B00981">
        <w:rPr>
          <w:i/>
          <w:iCs/>
          <w:sz w:val="22"/>
          <w:szCs w:val="22"/>
        </w:rPr>
        <w:t>India Brand Equity Foundation</w:t>
      </w:r>
      <w:r w:rsidRPr="00B00981">
        <w:rPr>
          <w:sz w:val="22"/>
          <w:szCs w:val="22"/>
        </w:rPr>
        <w:t xml:space="preserve"> http://www.ibef.org October 20, 2005</w:t>
      </w:r>
    </w:p>
    <w:p w:rsidR="00C303C4" w:rsidRPr="00B00981" w:rsidRDefault="009052D7" w:rsidP="007C3990">
      <w:pPr>
        <w:pStyle w:val="Default"/>
        <w:spacing w:line="480" w:lineRule="auto"/>
        <w:ind w:left="360" w:hanging="360"/>
        <w:rPr>
          <w:rFonts w:ascii="Times New Roman" w:hAnsi="Times New Roman"/>
          <w:i/>
          <w:iCs/>
          <w:sz w:val="22"/>
          <w:szCs w:val="22"/>
        </w:rPr>
      </w:pPr>
      <w:proofErr w:type="gramStart"/>
      <w:r w:rsidRPr="00B00981">
        <w:rPr>
          <w:rFonts w:ascii="Times New Roman" w:hAnsi="Times New Roman"/>
          <w:sz w:val="22"/>
          <w:szCs w:val="22"/>
        </w:rPr>
        <w:t>Freeman, O. 1999.</w:t>
      </w:r>
      <w:proofErr w:type="gramEnd"/>
      <w:r w:rsidRPr="00B00981">
        <w:rPr>
          <w:rFonts w:ascii="Times New Roman" w:hAnsi="Times New Roman"/>
          <w:sz w:val="22"/>
          <w:szCs w:val="22"/>
        </w:rPr>
        <w:t xml:space="preserve"> </w:t>
      </w:r>
      <w:proofErr w:type="gramStart"/>
      <w:r w:rsidR="00C303C4" w:rsidRPr="00B00981">
        <w:rPr>
          <w:rFonts w:ascii="Times New Roman" w:hAnsi="Times New Roman"/>
          <w:sz w:val="22"/>
          <w:szCs w:val="22"/>
        </w:rPr>
        <w:t>Competitor Intelligenc</w:t>
      </w:r>
      <w:r w:rsidRPr="00B00981">
        <w:rPr>
          <w:rFonts w:ascii="Times New Roman" w:hAnsi="Times New Roman"/>
          <w:sz w:val="22"/>
          <w:szCs w:val="22"/>
        </w:rPr>
        <w:t>e Information or Intelligence?</w:t>
      </w:r>
      <w:proofErr w:type="gramEnd"/>
      <w:r w:rsidR="00C303C4" w:rsidRPr="00B00981">
        <w:rPr>
          <w:rFonts w:ascii="Times New Roman" w:hAnsi="Times New Roman"/>
          <w:sz w:val="22"/>
          <w:szCs w:val="22"/>
        </w:rPr>
        <w:t xml:space="preserve"> </w:t>
      </w:r>
      <w:r w:rsidR="00C303C4" w:rsidRPr="00B00981">
        <w:rPr>
          <w:rFonts w:ascii="Times New Roman" w:hAnsi="Times New Roman"/>
          <w:i/>
          <w:iCs/>
          <w:sz w:val="22"/>
          <w:szCs w:val="22"/>
        </w:rPr>
        <w:t>Business Information</w:t>
      </w:r>
    </w:p>
    <w:p w:rsidR="00C303C4" w:rsidRPr="00B00981" w:rsidRDefault="00C33A44" w:rsidP="007C3990">
      <w:pPr>
        <w:pStyle w:val="Default"/>
        <w:spacing w:line="480" w:lineRule="auto"/>
        <w:ind w:left="360" w:hanging="360"/>
        <w:rPr>
          <w:rStyle w:val="citation2"/>
          <w:rFonts w:ascii="Times New Roman" w:hAnsi="Times New Roman" w:cs="Times New Roman"/>
          <w:sz w:val="22"/>
          <w:szCs w:val="22"/>
        </w:rPr>
      </w:pPr>
      <w:r w:rsidRPr="00B00981">
        <w:rPr>
          <w:rFonts w:ascii="Times New Roman" w:hAnsi="Times New Roman"/>
          <w:i/>
          <w:iCs/>
          <w:sz w:val="22"/>
          <w:szCs w:val="22"/>
        </w:rPr>
        <w:t xml:space="preserve">         </w:t>
      </w:r>
      <w:r w:rsidR="00C303C4" w:rsidRPr="00B00981">
        <w:rPr>
          <w:rFonts w:ascii="Times New Roman" w:hAnsi="Times New Roman"/>
          <w:i/>
          <w:iCs/>
          <w:sz w:val="22"/>
          <w:szCs w:val="22"/>
        </w:rPr>
        <w:t>Review</w:t>
      </w:r>
      <w:r w:rsidR="009052D7" w:rsidRPr="00B00981">
        <w:rPr>
          <w:rFonts w:ascii="Times New Roman" w:hAnsi="Times New Roman"/>
          <w:i/>
          <w:iCs/>
          <w:sz w:val="22"/>
          <w:szCs w:val="22"/>
        </w:rPr>
        <w:t>,</w:t>
      </w:r>
      <w:r w:rsidR="00C303C4" w:rsidRPr="00B00981">
        <w:rPr>
          <w:rFonts w:ascii="Times New Roman" w:hAnsi="Times New Roman"/>
          <w:i/>
          <w:iCs/>
          <w:sz w:val="22"/>
          <w:szCs w:val="22"/>
        </w:rPr>
        <w:t xml:space="preserve"> </w:t>
      </w:r>
      <w:r w:rsidR="00C303C4" w:rsidRPr="00B00981">
        <w:rPr>
          <w:rFonts w:ascii="Times New Roman" w:hAnsi="Times New Roman"/>
          <w:sz w:val="22"/>
          <w:szCs w:val="22"/>
        </w:rPr>
        <w:t>16(2): 71-77.</w:t>
      </w:r>
    </w:p>
    <w:p w:rsidR="00C303C4" w:rsidRPr="00B00981" w:rsidRDefault="009052D7" w:rsidP="007C3990">
      <w:pPr>
        <w:pStyle w:val="Default"/>
        <w:spacing w:line="480" w:lineRule="auto"/>
        <w:ind w:left="360" w:hanging="360"/>
        <w:rPr>
          <w:rFonts w:ascii="Times New Roman" w:hAnsi="Times New Roman"/>
          <w:sz w:val="22"/>
          <w:szCs w:val="22"/>
        </w:rPr>
      </w:pPr>
      <w:r w:rsidRPr="00B00981">
        <w:rPr>
          <w:rFonts w:ascii="Times New Roman" w:hAnsi="Times New Roman"/>
          <w:sz w:val="22"/>
          <w:szCs w:val="22"/>
        </w:rPr>
        <w:t xml:space="preserve">Friedman, T.L. </w:t>
      </w:r>
      <w:r w:rsidR="00C303C4" w:rsidRPr="00B00981">
        <w:rPr>
          <w:rFonts w:ascii="Times New Roman" w:hAnsi="Times New Roman"/>
          <w:sz w:val="22"/>
          <w:szCs w:val="22"/>
        </w:rPr>
        <w:t>2</w:t>
      </w:r>
      <w:r w:rsidR="00401D32" w:rsidRPr="00B00981">
        <w:rPr>
          <w:rFonts w:ascii="Times New Roman" w:hAnsi="Times New Roman"/>
          <w:sz w:val="22"/>
          <w:szCs w:val="22"/>
        </w:rPr>
        <w:t>000.</w:t>
      </w:r>
      <w:r w:rsidR="00C303C4" w:rsidRPr="00B00981">
        <w:rPr>
          <w:rFonts w:ascii="Times New Roman" w:hAnsi="Times New Roman"/>
          <w:sz w:val="22"/>
          <w:szCs w:val="22"/>
        </w:rPr>
        <w:t xml:space="preserve"> </w:t>
      </w:r>
      <w:r w:rsidR="00C303C4" w:rsidRPr="00B00981">
        <w:rPr>
          <w:rFonts w:ascii="Times New Roman" w:hAnsi="Times New Roman"/>
          <w:i/>
          <w:iCs/>
          <w:sz w:val="22"/>
          <w:szCs w:val="22"/>
        </w:rPr>
        <w:t xml:space="preserve">The Lexus and </w:t>
      </w:r>
      <w:proofErr w:type="gramStart"/>
      <w:r w:rsidR="00C303C4" w:rsidRPr="00B00981">
        <w:rPr>
          <w:rFonts w:ascii="Times New Roman" w:hAnsi="Times New Roman"/>
          <w:i/>
          <w:iCs/>
          <w:sz w:val="22"/>
          <w:szCs w:val="22"/>
        </w:rPr>
        <w:t>The</w:t>
      </w:r>
      <w:proofErr w:type="gramEnd"/>
      <w:r w:rsidR="00C303C4" w:rsidRPr="00B00981">
        <w:rPr>
          <w:rFonts w:ascii="Times New Roman" w:hAnsi="Times New Roman"/>
          <w:i/>
          <w:iCs/>
          <w:sz w:val="22"/>
          <w:szCs w:val="22"/>
        </w:rPr>
        <w:t xml:space="preserve"> Olive Tree</w:t>
      </w:r>
      <w:r w:rsidR="00401D32" w:rsidRPr="00B00981">
        <w:rPr>
          <w:rFonts w:ascii="Times New Roman" w:hAnsi="Times New Roman"/>
          <w:sz w:val="22"/>
          <w:szCs w:val="22"/>
        </w:rPr>
        <w:t>.</w:t>
      </w:r>
      <w:r w:rsidR="00C303C4" w:rsidRPr="00B00981">
        <w:rPr>
          <w:rFonts w:ascii="Times New Roman" w:hAnsi="Times New Roman"/>
          <w:sz w:val="22"/>
          <w:szCs w:val="22"/>
        </w:rPr>
        <w:t xml:space="preserve"> London</w:t>
      </w:r>
      <w:r w:rsidR="00401D32" w:rsidRPr="00B00981">
        <w:rPr>
          <w:rFonts w:ascii="Times New Roman" w:hAnsi="Times New Roman"/>
          <w:sz w:val="22"/>
          <w:szCs w:val="22"/>
        </w:rPr>
        <w:t>: Harper Collins Publishers</w:t>
      </w:r>
    </w:p>
    <w:p w:rsidR="00C303C4" w:rsidRPr="00B00981" w:rsidRDefault="00401D32" w:rsidP="007C3990">
      <w:pPr>
        <w:ind w:left="360" w:hanging="360"/>
        <w:jc w:val="left"/>
        <w:rPr>
          <w:sz w:val="22"/>
          <w:szCs w:val="22"/>
        </w:rPr>
      </w:pPr>
      <w:r w:rsidRPr="00B00981">
        <w:rPr>
          <w:sz w:val="22"/>
          <w:szCs w:val="22"/>
        </w:rPr>
        <w:t xml:space="preserve">Gill, S. 1998. </w:t>
      </w:r>
      <w:r w:rsidR="00C303C4" w:rsidRPr="00B00981">
        <w:rPr>
          <w:sz w:val="22"/>
          <w:szCs w:val="22"/>
        </w:rPr>
        <w:t xml:space="preserve">New Constitutionalism, </w:t>
      </w:r>
      <w:proofErr w:type="spellStart"/>
      <w:r w:rsidR="00C303C4" w:rsidRPr="00B00981">
        <w:rPr>
          <w:sz w:val="22"/>
          <w:szCs w:val="22"/>
        </w:rPr>
        <w:t>Democratisati</w:t>
      </w:r>
      <w:r w:rsidRPr="00B00981">
        <w:rPr>
          <w:sz w:val="22"/>
          <w:szCs w:val="22"/>
        </w:rPr>
        <w:t>on</w:t>
      </w:r>
      <w:proofErr w:type="spellEnd"/>
      <w:r w:rsidRPr="00B00981">
        <w:rPr>
          <w:sz w:val="22"/>
          <w:szCs w:val="22"/>
        </w:rPr>
        <w:t xml:space="preserve"> and Global Political Economy</w:t>
      </w:r>
      <w:r w:rsidR="00C303C4" w:rsidRPr="00B00981">
        <w:rPr>
          <w:sz w:val="22"/>
          <w:szCs w:val="22"/>
        </w:rPr>
        <w:t xml:space="preserve">, </w:t>
      </w:r>
      <w:r w:rsidR="00C303C4" w:rsidRPr="00B00981">
        <w:rPr>
          <w:i/>
          <w:iCs/>
          <w:sz w:val="22"/>
          <w:szCs w:val="22"/>
        </w:rPr>
        <w:t>Pacifica Review</w:t>
      </w:r>
      <w:r w:rsidRPr="00B00981">
        <w:rPr>
          <w:i/>
          <w:iCs/>
          <w:sz w:val="22"/>
          <w:szCs w:val="22"/>
        </w:rPr>
        <w:t>.</w:t>
      </w:r>
      <w:r w:rsidR="00C303C4" w:rsidRPr="00B00981">
        <w:rPr>
          <w:sz w:val="22"/>
          <w:szCs w:val="22"/>
        </w:rPr>
        <w:t xml:space="preserve"> </w:t>
      </w:r>
      <w:proofErr w:type="gramStart"/>
      <w:r w:rsidR="00C303C4" w:rsidRPr="00B00981">
        <w:rPr>
          <w:sz w:val="22"/>
          <w:szCs w:val="22"/>
        </w:rPr>
        <w:t>10 (1).</w:t>
      </w:r>
      <w:proofErr w:type="gramEnd"/>
    </w:p>
    <w:p w:rsidR="009C2865" w:rsidRPr="00B00981" w:rsidRDefault="009C2865" w:rsidP="007C3990">
      <w:pPr>
        <w:ind w:left="360" w:hanging="360"/>
        <w:jc w:val="left"/>
        <w:rPr>
          <w:sz w:val="22"/>
          <w:szCs w:val="22"/>
        </w:rPr>
      </w:pPr>
      <w:r w:rsidRPr="00B00981">
        <w:rPr>
          <w:sz w:val="22"/>
          <w:szCs w:val="22"/>
        </w:rPr>
        <w:t xml:space="preserve">Gilpin, </w:t>
      </w:r>
      <w:r w:rsidR="00401D32" w:rsidRPr="00B00981">
        <w:rPr>
          <w:sz w:val="22"/>
          <w:szCs w:val="22"/>
        </w:rPr>
        <w:t xml:space="preserve">R. </w:t>
      </w:r>
      <w:r w:rsidRPr="00B00981">
        <w:rPr>
          <w:sz w:val="22"/>
          <w:szCs w:val="22"/>
        </w:rPr>
        <w:t>1975</w:t>
      </w:r>
      <w:r w:rsidR="00401D32" w:rsidRPr="00B00981">
        <w:rPr>
          <w:sz w:val="22"/>
          <w:szCs w:val="22"/>
        </w:rPr>
        <w:t xml:space="preserve">. </w:t>
      </w:r>
      <w:proofErr w:type="gramStart"/>
      <w:r w:rsidR="00401D32" w:rsidRPr="00B00981">
        <w:rPr>
          <w:i/>
          <w:sz w:val="22"/>
          <w:szCs w:val="22"/>
        </w:rPr>
        <w:t>U.S. Power and the Multinational Corporation.</w:t>
      </w:r>
      <w:proofErr w:type="gramEnd"/>
      <w:r w:rsidR="00401D32" w:rsidRPr="00B00981">
        <w:rPr>
          <w:i/>
          <w:sz w:val="22"/>
          <w:szCs w:val="22"/>
        </w:rPr>
        <w:t xml:space="preserve"> </w:t>
      </w:r>
      <w:r w:rsidR="00C33A44" w:rsidRPr="00B00981">
        <w:rPr>
          <w:sz w:val="22"/>
          <w:szCs w:val="22"/>
        </w:rPr>
        <w:t>New York: Basic Books</w:t>
      </w:r>
      <w:r w:rsidR="00C33A44" w:rsidRPr="00B00981">
        <w:rPr>
          <w:i/>
          <w:sz w:val="22"/>
          <w:szCs w:val="22"/>
        </w:rPr>
        <w:t>.</w:t>
      </w:r>
      <w:r w:rsidR="00C33A44" w:rsidRPr="00B00981">
        <w:rPr>
          <w:sz w:val="22"/>
          <w:szCs w:val="22"/>
        </w:rPr>
        <w:t xml:space="preserve"> </w:t>
      </w:r>
      <w:r w:rsidRPr="00B00981">
        <w:rPr>
          <w:sz w:val="22"/>
          <w:szCs w:val="22"/>
        </w:rPr>
        <w:t>43</w:t>
      </w:r>
      <w:r w:rsidR="00C33A44" w:rsidRPr="00B00981">
        <w:rPr>
          <w:sz w:val="22"/>
          <w:szCs w:val="22"/>
        </w:rPr>
        <w:t>.</w:t>
      </w:r>
    </w:p>
    <w:p w:rsidR="001503B8" w:rsidRPr="00B00981" w:rsidRDefault="001503B8" w:rsidP="007C3990">
      <w:pPr>
        <w:autoSpaceDE w:val="0"/>
        <w:autoSpaceDN w:val="0"/>
        <w:adjustRightInd w:val="0"/>
        <w:ind w:left="360" w:right="-360" w:hanging="360"/>
        <w:jc w:val="left"/>
        <w:rPr>
          <w:color w:val="000000"/>
          <w:sz w:val="22"/>
          <w:szCs w:val="22"/>
        </w:rPr>
      </w:pPr>
      <w:r w:rsidRPr="00B00981">
        <w:rPr>
          <w:color w:val="000000"/>
          <w:sz w:val="22"/>
          <w:szCs w:val="22"/>
        </w:rPr>
        <w:t xml:space="preserve">Ginsberg, A.1994. </w:t>
      </w:r>
      <w:proofErr w:type="gramStart"/>
      <w:r w:rsidRPr="00B00981">
        <w:rPr>
          <w:color w:val="000000"/>
          <w:sz w:val="22"/>
          <w:szCs w:val="22"/>
        </w:rPr>
        <w:t xml:space="preserve">Minding the Competition: From Mapping to Mastery, </w:t>
      </w:r>
      <w:r w:rsidRPr="00B00981">
        <w:rPr>
          <w:i/>
          <w:color w:val="000000"/>
          <w:sz w:val="22"/>
          <w:szCs w:val="22"/>
        </w:rPr>
        <w:t>Strategic Management Journal,</w:t>
      </w:r>
      <w:r w:rsidRPr="00B00981">
        <w:rPr>
          <w:color w:val="000000"/>
          <w:sz w:val="22"/>
          <w:szCs w:val="22"/>
        </w:rPr>
        <w:t xml:space="preserve"> Winter Special Issue </w:t>
      </w:r>
      <w:r w:rsidRPr="00B00981">
        <w:rPr>
          <w:bCs/>
          <w:color w:val="000000"/>
          <w:sz w:val="22"/>
          <w:szCs w:val="22"/>
        </w:rPr>
        <w:t>15</w:t>
      </w:r>
      <w:r w:rsidRPr="00B00981">
        <w:rPr>
          <w:color w:val="000000"/>
          <w:sz w:val="22"/>
          <w:szCs w:val="22"/>
        </w:rPr>
        <w:t>: 153-174.</w:t>
      </w:r>
      <w:proofErr w:type="gramEnd"/>
    </w:p>
    <w:p w:rsidR="00C303C4" w:rsidRPr="00B00981" w:rsidRDefault="00C303C4" w:rsidP="007C3990">
      <w:pPr>
        <w:ind w:left="360" w:hanging="360"/>
        <w:jc w:val="left"/>
        <w:rPr>
          <w:sz w:val="22"/>
          <w:szCs w:val="22"/>
        </w:rPr>
      </w:pPr>
      <w:proofErr w:type="gramStart"/>
      <w:r w:rsidRPr="00B00981">
        <w:rPr>
          <w:sz w:val="22"/>
          <w:szCs w:val="22"/>
        </w:rPr>
        <w:t>Gold, R. 2005.</w:t>
      </w:r>
      <w:proofErr w:type="gramEnd"/>
      <w:r w:rsidRPr="00B00981">
        <w:rPr>
          <w:sz w:val="22"/>
          <w:szCs w:val="22"/>
        </w:rPr>
        <w:t xml:space="preserve"> </w:t>
      </w:r>
      <w:proofErr w:type="gramStart"/>
      <w:r w:rsidRPr="00B00981">
        <w:rPr>
          <w:sz w:val="22"/>
          <w:szCs w:val="22"/>
        </w:rPr>
        <w:t>Halliburton to put KBR on auction block.</w:t>
      </w:r>
      <w:proofErr w:type="gramEnd"/>
      <w:r w:rsidRPr="00B00981">
        <w:rPr>
          <w:sz w:val="22"/>
          <w:szCs w:val="22"/>
        </w:rPr>
        <w:t xml:space="preserve"> </w:t>
      </w:r>
      <w:r w:rsidRPr="00B00981">
        <w:rPr>
          <w:i/>
          <w:iCs/>
          <w:sz w:val="22"/>
          <w:szCs w:val="22"/>
        </w:rPr>
        <w:t>The New York Times</w:t>
      </w:r>
      <w:r w:rsidRPr="00B00981">
        <w:rPr>
          <w:sz w:val="22"/>
          <w:szCs w:val="22"/>
        </w:rPr>
        <w:t>, January 31: A2.</w:t>
      </w:r>
    </w:p>
    <w:p w:rsidR="00C33A44" w:rsidRPr="00B00981" w:rsidRDefault="00C33A44" w:rsidP="007C3990">
      <w:pPr>
        <w:ind w:left="360" w:hanging="360"/>
        <w:jc w:val="left"/>
        <w:rPr>
          <w:sz w:val="22"/>
          <w:szCs w:val="22"/>
        </w:rPr>
      </w:pPr>
      <w:proofErr w:type="gramStart"/>
      <w:r w:rsidRPr="00B00981">
        <w:rPr>
          <w:sz w:val="22"/>
          <w:szCs w:val="22"/>
        </w:rPr>
        <w:t>Gomes-</w:t>
      </w:r>
      <w:proofErr w:type="spellStart"/>
      <w:r w:rsidRPr="00B00981">
        <w:rPr>
          <w:sz w:val="22"/>
          <w:szCs w:val="22"/>
        </w:rPr>
        <w:t>Casseres</w:t>
      </w:r>
      <w:proofErr w:type="spellEnd"/>
      <w:r w:rsidRPr="00B00981">
        <w:rPr>
          <w:sz w:val="22"/>
          <w:szCs w:val="22"/>
        </w:rPr>
        <w:t>, B. 1990.</w:t>
      </w:r>
      <w:proofErr w:type="gramEnd"/>
      <w:r w:rsidRPr="00B00981">
        <w:rPr>
          <w:sz w:val="22"/>
          <w:szCs w:val="22"/>
        </w:rPr>
        <w:t xml:space="preserve"> Firm Ownership Preferences and Host Government Restrictions: An</w:t>
      </w:r>
    </w:p>
    <w:p w:rsidR="00C33A44" w:rsidRPr="00B00981" w:rsidRDefault="00C33A44" w:rsidP="007C3990">
      <w:pPr>
        <w:ind w:left="360" w:hanging="360"/>
        <w:jc w:val="left"/>
        <w:rPr>
          <w:sz w:val="22"/>
          <w:szCs w:val="22"/>
        </w:rPr>
      </w:pPr>
      <w:r w:rsidRPr="00B00981">
        <w:rPr>
          <w:sz w:val="22"/>
          <w:szCs w:val="22"/>
        </w:rPr>
        <w:t xml:space="preserve">       Integrated Approach,</w:t>
      </w:r>
      <w:r w:rsidRPr="00B00981">
        <w:rPr>
          <w:i/>
          <w:sz w:val="22"/>
          <w:szCs w:val="22"/>
        </w:rPr>
        <w:t xml:space="preserve"> Journal of International Business Studies </w:t>
      </w:r>
      <w:r w:rsidRPr="00B00981">
        <w:rPr>
          <w:bCs/>
          <w:sz w:val="22"/>
          <w:szCs w:val="22"/>
        </w:rPr>
        <w:t>21</w:t>
      </w:r>
      <w:r w:rsidRPr="00B00981">
        <w:rPr>
          <w:sz w:val="22"/>
          <w:szCs w:val="22"/>
        </w:rPr>
        <w:t>: 1-22</w:t>
      </w:r>
    </w:p>
    <w:p w:rsidR="00C303C4" w:rsidRPr="00B00981" w:rsidRDefault="00C33A44" w:rsidP="007C3990">
      <w:pPr>
        <w:ind w:left="360" w:hanging="360"/>
        <w:jc w:val="left"/>
        <w:rPr>
          <w:sz w:val="22"/>
          <w:szCs w:val="22"/>
        </w:rPr>
      </w:pPr>
      <w:r w:rsidRPr="00B00981">
        <w:rPr>
          <w:sz w:val="22"/>
          <w:szCs w:val="22"/>
        </w:rPr>
        <w:t>Grosse, R. 2006</w:t>
      </w:r>
      <w:r w:rsidR="00C303C4" w:rsidRPr="00B00981">
        <w:rPr>
          <w:sz w:val="22"/>
          <w:szCs w:val="22"/>
        </w:rPr>
        <w:t xml:space="preserve">. (Ed) </w:t>
      </w:r>
      <w:r w:rsidR="00C303C4" w:rsidRPr="00B00981">
        <w:rPr>
          <w:i/>
          <w:sz w:val="22"/>
          <w:szCs w:val="22"/>
        </w:rPr>
        <w:t>International Business and Government Relations in the 21st Century</w:t>
      </w:r>
      <w:r w:rsidR="00C303C4" w:rsidRPr="00B00981">
        <w:rPr>
          <w:sz w:val="22"/>
          <w:szCs w:val="22"/>
        </w:rPr>
        <w:t xml:space="preserve">. </w:t>
      </w:r>
    </w:p>
    <w:p w:rsidR="00C303C4" w:rsidRPr="00B00981" w:rsidRDefault="00C303C4" w:rsidP="007C3990">
      <w:pPr>
        <w:ind w:left="360" w:hanging="360"/>
        <w:jc w:val="left"/>
        <w:rPr>
          <w:sz w:val="22"/>
          <w:szCs w:val="22"/>
        </w:rPr>
      </w:pPr>
      <w:r w:rsidRPr="00B00981">
        <w:rPr>
          <w:i/>
          <w:iCs/>
          <w:sz w:val="22"/>
          <w:szCs w:val="22"/>
        </w:rPr>
        <w:t xml:space="preserve">        </w:t>
      </w:r>
      <w:r w:rsidR="00C33A44" w:rsidRPr="00B00981">
        <w:rPr>
          <w:sz w:val="22"/>
          <w:szCs w:val="22"/>
        </w:rPr>
        <w:t>Cambridge: New York: Cambridge University Press</w:t>
      </w:r>
    </w:p>
    <w:p w:rsidR="00C303C4" w:rsidRPr="00B00981" w:rsidRDefault="00C303C4" w:rsidP="007C3990">
      <w:pPr>
        <w:pStyle w:val="Default"/>
        <w:widowControl/>
        <w:spacing w:line="480" w:lineRule="auto"/>
        <w:ind w:left="360" w:hanging="360"/>
        <w:rPr>
          <w:rFonts w:ascii="Times New Roman" w:hAnsi="Times New Roman"/>
          <w:sz w:val="22"/>
          <w:szCs w:val="22"/>
        </w:rPr>
      </w:pPr>
      <w:r w:rsidRPr="00B00981">
        <w:rPr>
          <w:rFonts w:ascii="Times New Roman" w:hAnsi="Times New Roman"/>
          <w:sz w:val="22"/>
          <w:szCs w:val="22"/>
        </w:rPr>
        <w:t xml:space="preserve">Grosse, R. </w:t>
      </w:r>
      <w:r w:rsidR="00C33A44" w:rsidRPr="00B00981">
        <w:rPr>
          <w:rFonts w:ascii="Times New Roman" w:hAnsi="Times New Roman"/>
          <w:sz w:val="22"/>
          <w:szCs w:val="22"/>
        </w:rPr>
        <w:t xml:space="preserve">1996. </w:t>
      </w:r>
      <w:r w:rsidRPr="00B00981">
        <w:rPr>
          <w:rFonts w:ascii="Times New Roman" w:hAnsi="Times New Roman"/>
          <w:sz w:val="22"/>
          <w:szCs w:val="22"/>
        </w:rPr>
        <w:t>The bargaining relationship between foreign MNEs and host governments in</w:t>
      </w:r>
    </w:p>
    <w:p w:rsidR="00C303C4" w:rsidRPr="00B00981" w:rsidRDefault="00C303C4" w:rsidP="007C3990">
      <w:pPr>
        <w:pStyle w:val="Default"/>
        <w:widowControl/>
        <w:spacing w:line="480" w:lineRule="auto"/>
        <w:ind w:left="360" w:hanging="360"/>
        <w:rPr>
          <w:rFonts w:ascii="Times New Roman" w:hAnsi="Times New Roman"/>
          <w:sz w:val="22"/>
          <w:szCs w:val="22"/>
        </w:rPr>
      </w:pPr>
      <w:r w:rsidRPr="00B00981">
        <w:rPr>
          <w:rFonts w:ascii="Times New Roman" w:hAnsi="Times New Roman"/>
          <w:sz w:val="22"/>
          <w:szCs w:val="22"/>
        </w:rPr>
        <w:t xml:space="preserve"> </w:t>
      </w:r>
      <w:r w:rsidR="00C33A44" w:rsidRPr="00B00981">
        <w:rPr>
          <w:rFonts w:ascii="Times New Roman" w:hAnsi="Times New Roman"/>
          <w:sz w:val="22"/>
          <w:szCs w:val="22"/>
        </w:rPr>
        <w:t xml:space="preserve">        </w:t>
      </w:r>
      <w:r w:rsidRPr="00B00981">
        <w:rPr>
          <w:rFonts w:ascii="Times New Roman" w:hAnsi="Times New Roman"/>
          <w:sz w:val="22"/>
          <w:szCs w:val="22"/>
        </w:rPr>
        <w:t xml:space="preserve">Latin America’. </w:t>
      </w:r>
      <w:r w:rsidRPr="00B00981">
        <w:rPr>
          <w:rFonts w:ascii="Times New Roman" w:hAnsi="Times New Roman"/>
          <w:i/>
          <w:iCs/>
          <w:sz w:val="22"/>
          <w:szCs w:val="22"/>
        </w:rPr>
        <w:t xml:space="preserve">The International Trade Journal </w:t>
      </w:r>
      <w:r w:rsidRPr="00B00981">
        <w:rPr>
          <w:rFonts w:ascii="Times New Roman" w:hAnsi="Times New Roman"/>
          <w:sz w:val="22"/>
          <w:szCs w:val="22"/>
        </w:rPr>
        <w:t>10: 467-99.</w:t>
      </w:r>
    </w:p>
    <w:p w:rsidR="00C303C4" w:rsidRPr="00B00981" w:rsidRDefault="00C33A44" w:rsidP="007C3990">
      <w:pPr>
        <w:ind w:left="360" w:hanging="360"/>
        <w:jc w:val="left"/>
        <w:rPr>
          <w:sz w:val="22"/>
          <w:szCs w:val="22"/>
        </w:rPr>
      </w:pPr>
      <w:proofErr w:type="gramStart"/>
      <w:r w:rsidRPr="00B00981">
        <w:rPr>
          <w:sz w:val="22"/>
          <w:szCs w:val="22"/>
        </w:rPr>
        <w:t>Grosse, R. &amp; Behrman, J. N. 1992.</w:t>
      </w:r>
      <w:proofErr w:type="gramEnd"/>
      <w:r w:rsidRPr="00B00981">
        <w:rPr>
          <w:sz w:val="22"/>
          <w:szCs w:val="22"/>
        </w:rPr>
        <w:t xml:space="preserve"> </w:t>
      </w:r>
      <w:proofErr w:type="gramStart"/>
      <w:r w:rsidR="00C303C4" w:rsidRPr="00B00981">
        <w:rPr>
          <w:sz w:val="22"/>
          <w:szCs w:val="22"/>
        </w:rPr>
        <w:t>T</w:t>
      </w:r>
      <w:r w:rsidRPr="00B00981">
        <w:rPr>
          <w:sz w:val="22"/>
          <w:szCs w:val="22"/>
        </w:rPr>
        <w:t>heory in international business</w:t>
      </w:r>
      <w:r w:rsidR="00C303C4" w:rsidRPr="00B00981">
        <w:rPr>
          <w:sz w:val="22"/>
          <w:szCs w:val="22"/>
        </w:rPr>
        <w:t>.</w:t>
      </w:r>
      <w:proofErr w:type="gramEnd"/>
      <w:r w:rsidR="00C303C4" w:rsidRPr="00B00981">
        <w:rPr>
          <w:sz w:val="22"/>
          <w:szCs w:val="22"/>
        </w:rPr>
        <w:t xml:space="preserve"> </w:t>
      </w:r>
      <w:r w:rsidR="00C303C4" w:rsidRPr="00B00981">
        <w:rPr>
          <w:i/>
          <w:iCs/>
          <w:sz w:val="22"/>
          <w:szCs w:val="22"/>
        </w:rPr>
        <w:t xml:space="preserve">Transnational Corporations </w:t>
      </w:r>
      <w:r w:rsidR="00C303C4" w:rsidRPr="00B00981">
        <w:rPr>
          <w:sz w:val="22"/>
          <w:szCs w:val="22"/>
        </w:rPr>
        <w:t>1: 93-126.</w:t>
      </w:r>
    </w:p>
    <w:p w:rsidR="00C303C4" w:rsidRPr="00B00981" w:rsidRDefault="00C303C4" w:rsidP="007C3990">
      <w:pPr>
        <w:ind w:left="360" w:hanging="360"/>
        <w:jc w:val="left"/>
        <w:rPr>
          <w:sz w:val="22"/>
          <w:szCs w:val="22"/>
        </w:rPr>
      </w:pPr>
      <w:proofErr w:type="spellStart"/>
      <w:r w:rsidRPr="00B00981">
        <w:rPr>
          <w:sz w:val="22"/>
          <w:szCs w:val="22"/>
        </w:rPr>
        <w:t>Gui</w:t>
      </w:r>
      <w:r w:rsidR="00C33A44" w:rsidRPr="00B00981">
        <w:rPr>
          <w:sz w:val="22"/>
          <w:szCs w:val="22"/>
        </w:rPr>
        <w:t>singer</w:t>
      </w:r>
      <w:proofErr w:type="spellEnd"/>
      <w:r w:rsidR="00C33A44" w:rsidRPr="00B00981">
        <w:rPr>
          <w:sz w:val="22"/>
          <w:szCs w:val="22"/>
        </w:rPr>
        <w:t xml:space="preserve">, S. 2001. </w:t>
      </w:r>
      <w:r w:rsidRPr="00B00981">
        <w:rPr>
          <w:sz w:val="22"/>
          <w:szCs w:val="22"/>
        </w:rPr>
        <w:t>From OLI to OLMA: Incorp</w:t>
      </w:r>
      <w:r w:rsidR="00931D98" w:rsidRPr="00B00981">
        <w:rPr>
          <w:sz w:val="22"/>
          <w:szCs w:val="22"/>
        </w:rPr>
        <w:t xml:space="preserve">orating Higher Levels of </w:t>
      </w:r>
      <w:r w:rsidR="00494B6D" w:rsidRPr="00B00981">
        <w:rPr>
          <w:sz w:val="22"/>
          <w:szCs w:val="22"/>
        </w:rPr>
        <w:t>Environmental</w:t>
      </w:r>
      <w:r w:rsidRPr="00B00981">
        <w:rPr>
          <w:sz w:val="22"/>
          <w:szCs w:val="22"/>
        </w:rPr>
        <w:t xml:space="preserve"> and Structural</w:t>
      </w:r>
      <w:r w:rsidR="00931D98" w:rsidRPr="00B00981">
        <w:rPr>
          <w:sz w:val="22"/>
          <w:szCs w:val="22"/>
        </w:rPr>
        <w:t xml:space="preserve"> </w:t>
      </w:r>
      <w:r w:rsidRPr="00B00981">
        <w:rPr>
          <w:sz w:val="22"/>
          <w:szCs w:val="22"/>
        </w:rPr>
        <w:t>Comple</w:t>
      </w:r>
      <w:r w:rsidR="00C33A44" w:rsidRPr="00B00981">
        <w:rPr>
          <w:sz w:val="22"/>
          <w:szCs w:val="22"/>
        </w:rPr>
        <w:t>xity into the Eclectic Paradigm</w:t>
      </w:r>
      <w:r w:rsidRPr="00B00981">
        <w:rPr>
          <w:i/>
          <w:sz w:val="22"/>
          <w:szCs w:val="22"/>
        </w:rPr>
        <w:t xml:space="preserve"> International Journal of the Economics of Business </w:t>
      </w:r>
      <w:r w:rsidRPr="00B00981">
        <w:rPr>
          <w:sz w:val="22"/>
          <w:szCs w:val="22"/>
        </w:rPr>
        <w:t>8(2):</w:t>
      </w:r>
      <w:r w:rsidR="00931D98" w:rsidRPr="00B00981">
        <w:rPr>
          <w:sz w:val="22"/>
          <w:szCs w:val="22"/>
        </w:rPr>
        <w:t xml:space="preserve"> </w:t>
      </w:r>
      <w:r w:rsidRPr="00B00981">
        <w:rPr>
          <w:sz w:val="22"/>
          <w:szCs w:val="22"/>
        </w:rPr>
        <w:t>257-272.</w:t>
      </w:r>
    </w:p>
    <w:p w:rsidR="00C303C4" w:rsidRPr="00B00981" w:rsidRDefault="00C33A44" w:rsidP="007C3990">
      <w:pPr>
        <w:ind w:left="360" w:hanging="360"/>
        <w:jc w:val="left"/>
        <w:rPr>
          <w:sz w:val="22"/>
          <w:szCs w:val="22"/>
        </w:rPr>
      </w:pPr>
      <w:proofErr w:type="spellStart"/>
      <w:r w:rsidRPr="00B00981">
        <w:rPr>
          <w:sz w:val="22"/>
          <w:szCs w:val="22"/>
        </w:rPr>
        <w:t>Guzzini</w:t>
      </w:r>
      <w:proofErr w:type="spellEnd"/>
      <w:r w:rsidRPr="00B00981">
        <w:rPr>
          <w:sz w:val="22"/>
          <w:szCs w:val="22"/>
        </w:rPr>
        <w:t>, S. 1998.</w:t>
      </w:r>
      <w:r w:rsidR="00C303C4" w:rsidRPr="00B00981">
        <w:rPr>
          <w:sz w:val="22"/>
          <w:szCs w:val="22"/>
        </w:rPr>
        <w:t xml:space="preserve"> </w:t>
      </w:r>
      <w:r w:rsidR="00C303C4" w:rsidRPr="00B00981">
        <w:rPr>
          <w:i/>
          <w:sz w:val="22"/>
          <w:szCs w:val="22"/>
        </w:rPr>
        <w:t>Realism in International Relations and International Political Economy: The Continuing Story of a Death Foretold</w:t>
      </w:r>
      <w:r w:rsidR="00C303C4" w:rsidRPr="00B00981">
        <w:rPr>
          <w:sz w:val="22"/>
          <w:szCs w:val="22"/>
        </w:rPr>
        <w:t xml:space="preserve">, </w:t>
      </w:r>
      <w:r w:rsidRPr="00B00981">
        <w:rPr>
          <w:sz w:val="22"/>
          <w:szCs w:val="22"/>
        </w:rPr>
        <w:t xml:space="preserve">London, New York: </w:t>
      </w:r>
      <w:proofErr w:type="spellStart"/>
      <w:r w:rsidRPr="00B00981">
        <w:rPr>
          <w:sz w:val="22"/>
          <w:szCs w:val="22"/>
        </w:rPr>
        <w:t>Routledge</w:t>
      </w:r>
      <w:proofErr w:type="spellEnd"/>
      <w:r w:rsidRPr="00B00981">
        <w:rPr>
          <w:sz w:val="22"/>
          <w:szCs w:val="22"/>
        </w:rPr>
        <w:t>.</w:t>
      </w:r>
    </w:p>
    <w:p w:rsidR="00C303C4" w:rsidRPr="00B00981" w:rsidRDefault="00C33A44" w:rsidP="007C3990">
      <w:pPr>
        <w:ind w:left="360" w:hanging="360"/>
        <w:jc w:val="left"/>
        <w:rPr>
          <w:sz w:val="22"/>
          <w:szCs w:val="22"/>
        </w:rPr>
      </w:pPr>
      <w:r w:rsidRPr="00B00981">
        <w:rPr>
          <w:sz w:val="22"/>
          <w:szCs w:val="22"/>
        </w:rPr>
        <w:t xml:space="preserve">Harding, L. 2001. </w:t>
      </w:r>
      <w:proofErr w:type="gramStart"/>
      <w:r w:rsidRPr="00B00981">
        <w:rPr>
          <w:sz w:val="22"/>
          <w:szCs w:val="22"/>
        </w:rPr>
        <w:t xml:space="preserve">The Indian </w:t>
      </w:r>
      <w:proofErr w:type="spellStart"/>
      <w:r w:rsidR="00C303C4" w:rsidRPr="00B00981">
        <w:rPr>
          <w:sz w:val="22"/>
          <w:szCs w:val="22"/>
        </w:rPr>
        <w:t>McAnger</w:t>
      </w:r>
      <w:proofErr w:type="spellEnd"/>
      <w:r w:rsidR="00C303C4" w:rsidRPr="00B00981">
        <w:rPr>
          <w:sz w:val="22"/>
          <w:szCs w:val="22"/>
        </w:rPr>
        <w:t>.</w:t>
      </w:r>
      <w:proofErr w:type="gramEnd"/>
      <w:r w:rsidR="00C303C4" w:rsidRPr="00B00981">
        <w:rPr>
          <w:sz w:val="22"/>
          <w:szCs w:val="22"/>
        </w:rPr>
        <w:t xml:space="preserve"> </w:t>
      </w:r>
      <w:r w:rsidR="00C303C4" w:rsidRPr="00B00981">
        <w:rPr>
          <w:i/>
          <w:iCs/>
          <w:sz w:val="22"/>
          <w:szCs w:val="22"/>
        </w:rPr>
        <w:t>The Guardian</w:t>
      </w:r>
      <w:r w:rsidR="00C303C4" w:rsidRPr="00B00981">
        <w:rPr>
          <w:sz w:val="22"/>
          <w:szCs w:val="22"/>
        </w:rPr>
        <w:t>, May 7, 2001: 1.</w:t>
      </w:r>
    </w:p>
    <w:p w:rsidR="00C303C4" w:rsidRPr="00B00981" w:rsidRDefault="00C33A44" w:rsidP="007C3990">
      <w:pPr>
        <w:ind w:left="360" w:hanging="360"/>
        <w:jc w:val="left"/>
        <w:rPr>
          <w:sz w:val="22"/>
          <w:szCs w:val="22"/>
        </w:rPr>
      </w:pPr>
      <w:r w:rsidRPr="00B00981">
        <w:rPr>
          <w:sz w:val="22"/>
          <w:szCs w:val="22"/>
        </w:rPr>
        <w:t>Harvey, D. 1989.</w:t>
      </w:r>
      <w:r w:rsidR="00C303C4" w:rsidRPr="00B00981">
        <w:rPr>
          <w:sz w:val="22"/>
          <w:szCs w:val="22"/>
        </w:rPr>
        <w:t xml:space="preserve"> </w:t>
      </w:r>
      <w:r w:rsidR="00C303C4" w:rsidRPr="00B00981">
        <w:rPr>
          <w:i/>
          <w:iCs/>
          <w:sz w:val="22"/>
          <w:szCs w:val="22"/>
        </w:rPr>
        <w:t xml:space="preserve">The Condition of </w:t>
      </w:r>
      <w:proofErr w:type="spellStart"/>
      <w:r w:rsidR="00C303C4" w:rsidRPr="00B00981">
        <w:rPr>
          <w:i/>
          <w:iCs/>
          <w:sz w:val="22"/>
          <w:szCs w:val="22"/>
        </w:rPr>
        <w:t>Postmodernity</w:t>
      </w:r>
      <w:proofErr w:type="spellEnd"/>
      <w:r w:rsidR="00C303C4" w:rsidRPr="00B00981">
        <w:rPr>
          <w:i/>
          <w:iCs/>
          <w:sz w:val="22"/>
          <w:szCs w:val="22"/>
        </w:rPr>
        <w:t>,</w:t>
      </w:r>
      <w:r w:rsidR="00C303C4" w:rsidRPr="00B00981">
        <w:rPr>
          <w:sz w:val="22"/>
          <w:szCs w:val="22"/>
        </w:rPr>
        <w:t xml:space="preserve"> </w:t>
      </w:r>
      <w:r w:rsidRPr="00B00981">
        <w:rPr>
          <w:sz w:val="22"/>
          <w:szCs w:val="22"/>
        </w:rPr>
        <w:t>Oxford: Blackwell.</w:t>
      </w:r>
    </w:p>
    <w:p w:rsidR="00043055" w:rsidRPr="00B00981" w:rsidRDefault="00043055" w:rsidP="007C3990">
      <w:pPr>
        <w:ind w:left="360" w:hanging="360"/>
        <w:jc w:val="left"/>
        <w:rPr>
          <w:sz w:val="22"/>
          <w:szCs w:val="22"/>
        </w:rPr>
      </w:pPr>
      <w:proofErr w:type="spellStart"/>
      <w:proofErr w:type="gramStart"/>
      <w:r w:rsidRPr="00B00981">
        <w:rPr>
          <w:sz w:val="22"/>
          <w:szCs w:val="22"/>
        </w:rPr>
        <w:lastRenderedPageBreak/>
        <w:t>Henisz</w:t>
      </w:r>
      <w:proofErr w:type="spellEnd"/>
      <w:r w:rsidRPr="00B00981">
        <w:rPr>
          <w:sz w:val="22"/>
          <w:szCs w:val="22"/>
        </w:rPr>
        <w:t>, W.J. 2000.</w:t>
      </w:r>
      <w:proofErr w:type="gramEnd"/>
      <w:r w:rsidRPr="00B00981">
        <w:rPr>
          <w:sz w:val="22"/>
          <w:szCs w:val="22"/>
        </w:rPr>
        <w:t xml:space="preserve"> </w:t>
      </w:r>
      <w:hyperlink r:id="rId8" w:history="1">
        <w:r w:rsidRPr="00B00981">
          <w:rPr>
            <w:rStyle w:val="Hyperlink"/>
            <w:bCs/>
            <w:color w:val="auto"/>
            <w:sz w:val="22"/>
            <w:szCs w:val="22"/>
            <w:u w:val="none"/>
          </w:rPr>
          <w:t>The Institutional Environment for Economic Growth</w:t>
        </w:r>
      </w:hyperlink>
      <w:r w:rsidR="00567099" w:rsidRPr="00B00981">
        <w:rPr>
          <w:sz w:val="22"/>
          <w:szCs w:val="22"/>
        </w:rPr>
        <w:t>,</w:t>
      </w:r>
      <w:r w:rsidRPr="00B00981">
        <w:rPr>
          <w:sz w:val="22"/>
          <w:szCs w:val="22"/>
        </w:rPr>
        <w:t xml:space="preserve"> </w:t>
      </w:r>
      <w:hyperlink r:id="rId9" w:history="1">
        <w:r w:rsidRPr="00B00981">
          <w:rPr>
            <w:rStyle w:val="Hyperlink"/>
            <w:i/>
            <w:color w:val="auto"/>
            <w:sz w:val="22"/>
            <w:szCs w:val="22"/>
            <w:u w:val="none"/>
          </w:rPr>
          <w:t>Economics and Politics</w:t>
        </w:r>
      </w:hyperlink>
      <w:r w:rsidRPr="00B00981">
        <w:rPr>
          <w:i/>
          <w:sz w:val="22"/>
          <w:szCs w:val="22"/>
        </w:rPr>
        <w:t>,</w:t>
      </w:r>
      <w:r w:rsidR="00567099" w:rsidRPr="00B00981">
        <w:rPr>
          <w:sz w:val="22"/>
          <w:szCs w:val="22"/>
        </w:rPr>
        <w:t xml:space="preserve"> 12(1): 1-31:</w:t>
      </w:r>
      <w:r w:rsidRPr="00B00981">
        <w:rPr>
          <w:sz w:val="22"/>
          <w:szCs w:val="22"/>
        </w:rPr>
        <w:t xml:space="preserve"> 03.</w:t>
      </w:r>
    </w:p>
    <w:p w:rsidR="00043055" w:rsidRPr="00B00981" w:rsidRDefault="00043055" w:rsidP="007C3990">
      <w:pPr>
        <w:ind w:left="360" w:hanging="360"/>
        <w:jc w:val="left"/>
        <w:rPr>
          <w:sz w:val="22"/>
          <w:szCs w:val="22"/>
        </w:rPr>
      </w:pPr>
      <w:proofErr w:type="spellStart"/>
      <w:proofErr w:type="gramStart"/>
      <w:r w:rsidRPr="00B00981">
        <w:rPr>
          <w:sz w:val="22"/>
          <w:szCs w:val="22"/>
        </w:rPr>
        <w:t>Henisz</w:t>
      </w:r>
      <w:proofErr w:type="spellEnd"/>
      <w:r w:rsidRPr="00B00981">
        <w:rPr>
          <w:sz w:val="22"/>
          <w:szCs w:val="22"/>
        </w:rPr>
        <w:t>,</w:t>
      </w:r>
      <w:r w:rsidRPr="00B00981">
        <w:rPr>
          <w:rStyle w:val="Strong"/>
          <w:b w:val="0"/>
          <w:sz w:val="22"/>
          <w:szCs w:val="22"/>
          <w:shd w:val="clear" w:color="auto" w:fill="FFFFFF"/>
        </w:rPr>
        <w:t xml:space="preserve"> W.J.</w:t>
      </w:r>
      <w:r w:rsidRPr="00B00981">
        <w:rPr>
          <w:rStyle w:val="Strong"/>
          <w:b w:val="0"/>
          <w:sz w:val="22"/>
          <w:szCs w:val="22"/>
        </w:rPr>
        <w:t xml:space="preserve"> </w:t>
      </w:r>
      <w:r w:rsidR="00567099" w:rsidRPr="00B00981">
        <w:rPr>
          <w:rStyle w:val="Strong"/>
          <w:b w:val="0"/>
          <w:sz w:val="22"/>
          <w:szCs w:val="22"/>
        </w:rPr>
        <w:t>&amp;</w:t>
      </w:r>
      <w:r w:rsidRPr="00B00981">
        <w:rPr>
          <w:sz w:val="22"/>
          <w:szCs w:val="22"/>
        </w:rPr>
        <w:t xml:space="preserve"> Mansfield, E.D. 2004.</w:t>
      </w:r>
      <w:proofErr w:type="gramEnd"/>
      <w:r w:rsidRPr="00B00981">
        <w:rPr>
          <w:sz w:val="22"/>
          <w:szCs w:val="22"/>
        </w:rPr>
        <w:t xml:space="preserve"> </w:t>
      </w:r>
      <w:hyperlink r:id="rId10" w:history="1">
        <w:r w:rsidRPr="00B00981">
          <w:rPr>
            <w:rStyle w:val="Hyperlink"/>
            <w:bCs/>
            <w:color w:val="auto"/>
            <w:sz w:val="22"/>
            <w:szCs w:val="22"/>
            <w:u w:val="none"/>
          </w:rPr>
          <w:t>Votes and Vetoes: The Political Determinants of Commercial Openness</w:t>
        </w:r>
      </w:hyperlink>
      <w:r w:rsidR="00567099" w:rsidRPr="00B00981">
        <w:rPr>
          <w:sz w:val="22"/>
          <w:szCs w:val="22"/>
        </w:rPr>
        <w:t>.</w:t>
      </w:r>
      <w:r w:rsidRPr="00B00981">
        <w:rPr>
          <w:sz w:val="22"/>
          <w:szCs w:val="22"/>
        </w:rPr>
        <w:t xml:space="preserve"> </w:t>
      </w:r>
      <w:hyperlink r:id="rId11" w:history="1">
        <w:r w:rsidRPr="00B00981">
          <w:rPr>
            <w:rStyle w:val="Hyperlink"/>
            <w:i/>
            <w:color w:val="auto"/>
            <w:sz w:val="22"/>
            <w:szCs w:val="22"/>
            <w:u w:val="none"/>
          </w:rPr>
          <w:t>William Davidson Institute Working Papers Series</w:t>
        </w:r>
      </w:hyperlink>
      <w:r w:rsidRPr="00B00981">
        <w:rPr>
          <w:sz w:val="22"/>
          <w:szCs w:val="22"/>
        </w:rPr>
        <w:t xml:space="preserve"> 2004-712,</w:t>
      </w:r>
    </w:p>
    <w:p w:rsidR="009D4803" w:rsidRPr="00B00981" w:rsidRDefault="009D4803" w:rsidP="007C3990">
      <w:pPr>
        <w:ind w:left="360" w:hanging="360"/>
        <w:jc w:val="left"/>
        <w:rPr>
          <w:sz w:val="22"/>
          <w:szCs w:val="22"/>
        </w:rPr>
      </w:pPr>
      <w:proofErr w:type="spellStart"/>
      <w:proofErr w:type="gramStart"/>
      <w:r w:rsidRPr="00B00981">
        <w:rPr>
          <w:rStyle w:val="Strong"/>
          <w:b w:val="0"/>
          <w:sz w:val="22"/>
          <w:szCs w:val="22"/>
          <w:shd w:val="clear" w:color="auto" w:fill="FFFFFF"/>
        </w:rPr>
        <w:t>Henisz</w:t>
      </w:r>
      <w:proofErr w:type="spellEnd"/>
      <w:r w:rsidRPr="00B00981">
        <w:rPr>
          <w:rStyle w:val="Strong"/>
          <w:b w:val="0"/>
          <w:sz w:val="22"/>
          <w:szCs w:val="22"/>
          <w:shd w:val="clear" w:color="auto" w:fill="FFFFFF"/>
        </w:rPr>
        <w:t>, W.J.</w:t>
      </w:r>
      <w:r w:rsidRPr="00B00981">
        <w:rPr>
          <w:rStyle w:val="Strong"/>
          <w:b w:val="0"/>
          <w:sz w:val="22"/>
          <w:szCs w:val="22"/>
        </w:rPr>
        <w:t xml:space="preserve"> </w:t>
      </w:r>
      <w:r w:rsidR="00567099" w:rsidRPr="00B00981">
        <w:rPr>
          <w:rStyle w:val="Strong"/>
          <w:b w:val="0"/>
          <w:sz w:val="22"/>
          <w:szCs w:val="22"/>
        </w:rPr>
        <w:t xml:space="preserve">&amp; </w:t>
      </w:r>
      <w:proofErr w:type="spellStart"/>
      <w:r w:rsidRPr="00B00981">
        <w:rPr>
          <w:rStyle w:val="Strong"/>
          <w:b w:val="0"/>
          <w:sz w:val="22"/>
          <w:szCs w:val="22"/>
          <w:shd w:val="clear" w:color="auto" w:fill="FFFFFF"/>
        </w:rPr>
        <w:t>Zelner</w:t>
      </w:r>
      <w:proofErr w:type="spellEnd"/>
      <w:r w:rsidRPr="00B00981">
        <w:rPr>
          <w:rStyle w:val="Strong"/>
          <w:b w:val="0"/>
          <w:sz w:val="22"/>
          <w:szCs w:val="22"/>
          <w:shd w:val="clear" w:color="auto" w:fill="FFFFFF"/>
        </w:rPr>
        <w:t>, B.A.</w:t>
      </w:r>
      <w:r w:rsidRPr="00B00981">
        <w:rPr>
          <w:sz w:val="22"/>
          <w:szCs w:val="22"/>
        </w:rPr>
        <w:t xml:space="preserve"> 2006.</w:t>
      </w:r>
      <w:proofErr w:type="gramEnd"/>
      <w:r w:rsidRPr="00B00981">
        <w:rPr>
          <w:sz w:val="22"/>
          <w:szCs w:val="22"/>
        </w:rPr>
        <w:t xml:space="preserve"> </w:t>
      </w:r>
      <w:bookmarkStart w:id="0" w:name="articles"/>
      <w:bookmarkEnd w:id="0"/>
      <w:r w:rsidR="00EC2F3A" w:rsidRPr="00B00981">
        <w:rPr>
          <w:bCs/>
          <w:sz w:val="22"/>
          <w:szCs w:val="22"/>
        </w:rPr>
        <w:fldChar w:fldCharType="begin"/>
      </w:r>
      <w:r w:rsidRPr="00B00981">
        <w:rPr>
          <w:bCs/>
          <w:sz w:val="22"/>
          <w:szCs w:val="22"/>
        </w:rPr>
        <w:instrText xml:space="preserve"> HYPERLINK "http://ideas.repec.org/a/cup/intorg/v60y2006i01p263-286_06.html" </w:instrText>
      </w:r>
      <w:r w:rsidR="00EC2F3A" w:rsidRPr="00B00981">
        <w:rPr>
          <w:bCs/>
          <w:sz w:val="22"/>
          <w:szCs w:val="22"/>
        </w:rPr>
        <w:fldChar w:fldCharType="separate"/>
      </w:r>
      <w:proofErr w:type="gramStart"/>
      <w:r w:rsidRPr="00B00981">
        <w:rPr>
          <w:rStyle w:val="Hyperlink"/>
          <w:bCs/>
          <w:color w:val="auto"/>
          <w:sz w:val="22"/>
          <w:szCs w:val="22"/>
          <w:u w:val="none"/>
        </w:rPr>
        <w:t>Interest Groups, Veto Points, and Electricity Infrastructure Deployment</w:t>
      </w:r>
      <w:r w:rsidR="00EC2F3A" w:rsidRPr="00B00981">
        <w:rPr>
          <w:bCs/>
          <w:sz w:val="22"/>
          <w:szCs w:val="22"/>
        </w:rPr>
        <w:fldChar w:fldCharType="end"/>
      </w:r>
      <w:r w:rsidR="00567099" w:rsidRPr="00B00981">
        <w:rPr>
          <w:sz w:val="22"/>
          <w:szCs w:val="22"/>
        </w:rPr>
        <w:t>.</w:t>
      </w:r>
      <w:proofErr w:type="gramEnd"/>
      <w:r w:rsidRPr="00B00981">
        <w:rPr>
          <w:sz w:val="22"/>
          <w:szCs w:val="22"/>
        </w:rPr>
        <w:t xml:space="preserve"> </w:t>
      </w:r>
      <w:hyperlink r:id="rId12" w:history="1">
        <w:r w:rsidRPr="00B00981">
          <w:rPr>
            <w:rStyle w:val="Hyperlink"/>
            <w:i/>
            <w:color w:val="auto"/>
            <w:sz w:val="22"/>
            <w:szCs w:val="22"/>
            <w:u w:val="none"/>
          </w:rPr>
          <w:t>International Organization</w:t>
        </w:r>
      </w:hyperlink>
      <w:r w:rsidRPr="00B00981">
        <w:rPr>
          <w:sz w:val="22"/>
          <w:szCs w:val="22"/>
        </w:rPr>
        <w:t>,</w:t>
      </w:r>
      <w:r w:rsidR="00567099" w:rsidRPr="00B00981">
        <w:rPr>
          <w:sz w:val="22"/>
          <w:szCs w:val="22"/>
        </w:rPr>
        <w:t xml:space="preserve"> 60(01): </w:t>
      </w:r>
      <w:r w:rsidRPr="00B00981">
        <w:rPr>
          <w:sz w:val="22"/>
          <w:szCs w:val="22"/>
        </w:rPr>
        <w:t xml:space="preserve">263-286. </w:t>
      </w:r>
    </w:p>
    <w:p w:rsidR="00567099" w:rsidRPr="00B00981" w:rsidRDefault="00E3664B" w:rsidP="007C3990">
      <w:pPr>
        <w:pStyle w:val="BodyText"/>
        <w:autoSpaceDN w:val="0"/>
        <w:ind w:left="360" w:hanging="360"/>
        <w:jc w:val="left"/>
        <w:rPr>
          <w:i/>
          <w:sz w:val="22"/>
          <w:szCs w:val="22"/>
        </w:rPr>
      </w:pPr>
      <w:r w:rsidRPr="00B00981">
        <w:rPr>
          <w:sz w:val="22"/>
          <w:szCs w:val="22"/>
        </w:rPr>
        <w:t xml:space="preserve">Hill, </w:t>
      </w:r>
      <w:r w:rsidR="00567099" w:rsidRPr="00B00981">
        <w:rPr>
          <w:sz w:val="22"/>
          <w:szCs w:val="22"/>
        </w:rPr>
        <w:t xml:space="preserve">C.W.L. </w:t>
      </w:r>
      <w:r w:rsidRPr="00B00981">
        <w:rPr>
          <w:sz w:val="22"/>
          <w:szCs w:val="22"/>
        </w:rPr>
        <w:t>2007</w:t>
      </w:r>
      <w:r w:rsidR="00567099" w:rsidRPr="00B00981">
        <w:rPr>
          <w:i/>
          <w:sz w:val="22"/>
          <w:szCs w:val="22"/>
        </w:rPr>
        <w:t xml:space="preserve"> International Business: Competing in the Global Marketplace, </w:t>
      </w:r>
      <w:r w:rsidR="00567099" w:rsidRPr="00B00981">
        <w:rPr>
          <w:iCs/>
          <w:sz w:val="22"/>
          <w:szCs w:val="22"/>
        </w:rPr>
        <w:t>7</w:t>
      </w:r>
      <w:r w:rsidR="00567099" w:rsidRPr="00B00981">
        <w:rPr>
          <w:iCs/>
          <w:sz w:val="22"/>
          <w:szCs w:val="22"/>
          <w:vertAlign w:val="superscript"/>
        </w:rPr>
        <w:t>th</w:t>
      </w:r>
      <w:r w:rsidR="00567099" w:rsidRPr="00B00981">
        <w:rPr>
          <w:iCs/>
          <w:sz w:val="22"/>
          <w:szCs w:val="22"/>
        </w:rPr>
        <w:t xml:space="preserve"> Edition. </w:t>
      </w:r>
      <w:proofErr w:type="gramStart"/>
      <w:r w:rsidR="00567099" w:rsidRPr="00B00981">
        <w:rPr>
          <w:iCs/>
          <w:sz w:val="22"/>
          <w:szCs w:val="22"/>
        </w:rPr>
        <w:t>McGraw-Hill Irwin.</w:t>
      </w:r>
      <w:proofErr w:type="gramEnd"/>
    </w:p>
    <w:p w:rsidR="005D0AB5" w:rsidRPr="00B00981" w:rsidRDefault="005D0AB5" w:rsidP="007C3990">
      <w:pPr>
        <w:ind w:left="360" w:hanging="360"/>
        <w:jc w:val="left"/>
        <w:rPr>
          <w:color w:val="000000"/>
          <w:sz w:val="22"/>
          <w:szCs w:val="22"/>
        </w:rPr>
      </w:pPr>
      <w:proofErr w:type="gramStart"/>
      <w:r w:rsidRPr="00B00981">
        <w:rPr>
          <w:sz w:val="22"/>
          <w:szCs w:val="22"/>
        </w:rPr>
        <w:t>Hobbs H.H. 2000.</w:t>
      </w:r>
      <w:proofErr w:type="gramEnd"/>
      <w:r w:rsidRPr="00B00981">
        <w:rPr>
          <w:sz w:val="22"/>
          <w:szCs w:val="22"/>
        </w:rPr>
        <w:t xml:space="preserve"> (Ed) </w:t>
      </w:r>
      <w:r w:rsidRPr="00B00981">
        <w:rPr>
          <w:i/>
          <w:sz w:val="22"/>
          <w:szCs w:val="22"/>
        </w:rPr>
        <w:t xml:space="preserve">Pondering </w:t>
      </w:r>
      <w:proofErr w:type="spellStart"/>
      <w:r w:rsidRPr="00B00981">
        <w:rPr>
          <w:i/>
          <w:sz w:val="22"/>
          <w:szCs w:val="22"/>
        </w:rPr>
        <w:t>Postinternationalism</w:t>
      </w:r>
      <w:proofErr w:type="spellEnd"/>
      <w:r w:rsidRPr="00B00981">
        <w:rPr>
          <w:i/>
          <w:sz w:val="22"/>
          <w:szCs w:val="22"/>
        </w:rPr>
        <w:t xml:space="preserve">: </w:t>
      </w:r>
      <w:r w:rsidR="00A3107D" w:rsidRPr="00B00981">
        <w:rPr>
          <w:i/>
          <w:color w:val="000000"/>
          <w:sz w:val="22"/>
          <w:szCs w:val="22"/>
        </w:rPr>
        <w:t xml:space="preserve">A Paradigm for the Twenty-First </w:t>
      </w:r>
      <w:r w:rsidRPr="00B00981">
        <w:rPr>
          <w:i/>
          <w:color w:val="000000"/>
          <w:sz w:val="22"/>
          <w:szCs w:val="22"/>
        </w:rPr>
        <w:t>Century?</w:t>
      </w:r>
      <w:r w:rsidRPr="00B00981">
        <w:rPr>
          <w:color w:val="000000"/>
          <w:sz w:val="22"/>
          <w:szCs w:val="22"/>
        </w:rPr>
        <w:t xml:space="preserve"> New York: SUNY Press.</w:t>
      </w:r>
    </w:p>
    <w:p w:rsidR="00D52B40" w:rsidRPr="00B00981" w:rsidRDefault="00D52B40" w:rsidP="007C3990">
      <w:pPr>
        <w:ind w:left="360" w:hanging="360"/>
        <w:jc w:val="left"/>
        <w:rPr>
          <w:i/>
          <w:sz w:val="22"/>
          <w:szCs w:val="22"/>
        </w:rPr>
      </w:pPr>
      <w:proofErr w:type="spellStart"/>
      <w:r w:rsidRPr="00B00981">
        <w:rPr>
          <w:sz w:val="22"/>
          <w:szCs w:val="22"/>
        </w:rPr>
        <w:t>Hofstede</w:t>
      </w:r>
      <w:proofErr w:type="spellEnd"/>
      <w:r w:rsidRPr="00B00981">
        <w:rPr>
          <w:sz w:val="22"/>
          <w:szCs w:val="22"/>
        </w:rPr>
        <w:t>, G. 1980.</w:t>
      </w:r>
      <w:r w:rsidRPr="00B00981">
        <w:rPr>
          <w:i/>
          <w:sz w:val="22"/>
          <w:szCs w:val="22"/>
        </w:rPr>
        <w:t xml:space="preserve"> Culture's Consequences: International Differences in Work-related Values,</w:t>
      </w:r>
    </w:p>
    <w:p w:rsidR="00D52B40" w:rsidRPr="00B00981" w:rsidRDefault="00D52B40" w:rsidP="007C3990">
      <w:pPr>
        <w:ind w:left="360" w:hanging="360"/>
        <w:jc w:val="left"/>
        <w:rPr>
          <w:sz w:val="22"/>
          <w:szCs w:val="22"/>
        </w:rPr>
      </w:pPr>
      <w:r w:rsidRPr="00B00981">
        <w:rPr>
          <w:i/>
          <w:sz w:val="22"/>
          <w:szCs w:val="22"/>
        </w:rPr>
        <w:t xml:space="preserve">       </w:t>
      </w:r>
      <w:r w:rsidRPr="00B00981">
        <w:rPr>
          <w:sz w:val="22"/>
          <w:szCs w:val="22"/>
        </w:rPr>
        <w:t>Beverly Hills, CA: Sage.</w:t>
      </w:r>
    </w:p>
    <w:p w:rsidR="00A3107D" w:rsidRPr="00B00981" w:rsidRDefault="00A3107D" w:rsidP="007C3990">
      <w:pPr>
        <w:pStyle w:val="BlockText"/>
        <w:ind w:hanging="360"/>
        <w:jc w:val="left"/>
        <w:rPr>
          <w:i w:val="0"/>
          <w:sz w:val="22"/>
          <w:szCs w:val="22"/>
        </w:rPr>
      </w:pPr>
      <w:proofErr w:type="spellStart"/>
      <w:proofErr w:type="gramStart"/>
      <w:r w:rsidRPr="00B00981">
        <w:rPr>
          <w:i w:val="0"/>
          <w:sz w:val="22"/>
          <w:szCs w:val="22"/>
        </w:rPr>
        <w:t>Hu</w:t>
      </w:r>
      <w:proofErr w:type="spellEnd"/>
      <w:r w:rsidRPr="00B00981">
        <w:rPr>
          <w:i w:val="0"/>
          <w:sz w:val="22"/>
          <w:szCs w:val="22"/>
        </w:rPr>
        <w:t>, A.G. &amp; Owen, R.F. 2005.</w:t>
      </w:r>
      <w:proofErr w:type="gramEnd"/>
      <w:r w:rsidRPr="00B00981">
        <w:rPr>
          <w:i w:val="0"/>
          <w:sz w:val="22"/>
          <w:szCs w:val="22"/>
        </w:rPr>
        <w:t xml:space="preserve"> Gravitation at home and abroad: Regional distribution of FDI in China, Working paper, </w:t>
      </w:r>
      <w:r w:rsidRPr="00B00981">
        <w:rPr>
          <w:i w:val="0"/>
          <w:iCs w:val="0"/>
          <w:sz w:val="22"/>
          <w:szCs w:val="22"/>
        </w:rPr>
        <w:t>Department of Economics,</w:t>
      </w:r>
      <w:r w:rsidRPr="00B00981">
        <w:rPr>
          <w:i w:val="0"/>
          <w:sz w:val="22"/>
          <w:szCs w:val="22"/>
        </w:rPr>
        <w:t xml:space="preserve"> National University of Singapore.</w:t>
      </w:r>
    </w:p>
    <w:p w:rsidR="00C303C4" w:rsidRPr="00B00981" w:rsidRDefault="00C303C4" w:rsidP="007C3990">
      <w:pPr>
        <w:ind w:left="360" w:hanging="360"/>
        <w:jc w:val="left"/>
        <w:rPr>
          <w:sz w:val="22"/>
          <w:szCs w:val="22"/>
        </w:rPr>
      </w:pPr>
      <w:r w:rsidRPr="00B00981">
        <w:rPr>
          <w:sz w:val="22"/>
          <w:szCs w:val="22"/>
        </w:rPr>
        <w:t xml:space="preserve">Huntington, S.P. 1996. </w:t>
      </w:r>
      <w:r w:rsidRPr="00B00981">
        <w:rPr>
          <w:i/>
          <w:sz w:val="22"/>
          <w:szCs w:val="22"/>
        </w:rPr>
        <w:t>The Clash of Civilizations and the Remaking of World Order</w:t>
      </w:r>
      <w:r w:rsidRPr="00B00981">
        <w:rPr>
          <w:sz w:val="22"/>
          <w:szCs w:val="22"/>
        </w:rPr>
        <w:t xml:space="preserve"> New York: </w:t>
      </w:r>
      <w:r w:rsidR="00A3107D" w:rsidRPr="00B00981">
        <w:rPr>
          <w:sz w:val="22"/>
          <w:szCs w:val="22"/>
        </w:rPr>
        <w:t xml:space="preserve"> </w:t>
      </w:r>
      <w:r w:rsidRPr="00B00981">
        <w:rPr>
          <w:sz w:val="22"/>
          <w:szCs w:val="22"/>
        </w:rPr>
        <w:t>Simon &amp; Schuster.</w:t>
      </w:r>
    </w:p>
    <w:p w:rsidR="008C5ED0" w:rsidRPr="00B00981" w:rsidRDefault="00A3107D" w:rsidP="007C3990">
      <w:pPr>
        <w:ind w:left="360" w:hanging="360"/>
        <w:jc w:val="left"/>
        <w:rPr>
          <w:bCs/>
          <w:sz w:val="22"/>
          <w:szCs w:val="22"/>
        </w:rPr>
      </w:pPr>
      <w:proofErr w:type="gramStart"/>
      <w:r w:rsidRPr="00B00981">
        <w:rPr>
          <w:sz w:val="22"/>
          <w:szCs w:val="22"/>
        </w:rPr>
        <w:t>IBEF.</w:t>
      </w:r>
      <w:proofErr w:type="gramEnd"/>
      <w:r w:rsidRPr="00B00981">
        <w:rPr>
          <w:sz w:val="22"/>
          <w:szCs w:val="22"/>
        </w:rPr>
        <w:t xml:space="preserve">  2007</w:t>
      </w:r>
      <w:r w:rsidR="008C5ED0" w:rsidRPr="00B00981">
        <w:rPr>
          <w:sz w:val="22"/>
          <w:szCs w:val="22"/>
        </w:rPr>
        <w:t>.</w:t>
      </w:r>
      <w:r w:rsidRPr="00B00981">
        <w:rPr>
          <w:sz w:val="22"/>
          <w:szCs w:val="22"/>
        </w:rPr>
        <w:t xml:space="preserve"> </w:t>
      </w:r>
      <w:r w:rsidRPr="00B00981">
        <w:rPr>
          <w:i/>
          <w:iCs/>
          <w:sz w:val="22"/>
          <w:szCs w:val="22"/>
        </w:rPr>
        <w:t>India Brand Equity Foundation</w:t>
      </w:r>
      <w:r w:rsidRPr="00B00981">
        <w:rPr>
          <w:sz w:val="22"/>
          <w:szCs w:val="22"/>
        </w:rPr>
        <w:t xml:space="preserve"> http://www.ibef.org Aug 20, 2007 and other dates</w:t>
      </w:r>
    </w:p>
    <w:p w:rsidR="00C303C4" w:rsidRPr="00B00981" w:rsidRDefault="00A3107D" w:rsidP="007C3990">
      <w:pPr>
        <w:ind w:left="360" w:hanging="360"/>
        <w:jc w:val="left"/>
        <w:rPr>
          <w:sz w:val="22"/>
          <w:szCs w:val="22"/>
        </w:rPr>
      </w:pPr>
      <w:proofErr w:type="gramStart"/>
      <w:r w:rsidRPr="00B00981">
        <w:rPr>
          <w:sz w:val="22"/>
          <w:szCs w:val="22"/>
        </w:rPr>
        <w:t>Jarvis, D.S.L. 2005.</w:t>
      </w:r>
      <w:proofErr w:type="gramEnd"/>
      <w:r w:rsidRPr="00B00981">
        <w:rPr>
          <w:sz w:val="22"/>
          <w:szCs w:val="22"/>
        </w:rPr>
        <w:t xml:space="preserve"> </w:t>
      </w:r>
      <w:r w:rsidR="00C303C4" w:rsidRPr="00B00981">
        <w:rPr>
          <w:sz w:val="22"/>
          <w:szCs w:val="22"/>
        </w:rPr>
        <w:t>Multinational enterprises, international relations and international business: reconstituting intellectual bou</w:t>
      </w:r>
      <w:r w:rsidRPr="00B00981">
        <w:rPr>
          <w:sz w:val="22"/>
          <w:szCs w:val="22"/>
        </w:rPr>
        <w:t>ndaries for the new millennium.</w:t>
      </w:r>
      <w:r w:rsidR="00C303C4" w:rsidRPr="00B00981">
        <w:rPr>
          <w:sz w:val="22"/>
          <w:szCs w:val="22"/>
        </w:rPr>
        <w:t xml:space="preserve"> </w:t>
      </w:r>
      <w:r w:rsidR="00C303C4" w:rsidRPr="00B00981">
        <w:rPr>
          <w:i/>
          <w:iCs/>
          <w:sz w:val="22"/>
          <w:szCs w:val="22"/>
        </w:rPr>
        <w:t xml:space="preserve">Australian Journal of International Affairs </w:t>
      </w:r>
      <w:r w:rsidR="00C303C4" w:rsidRPr="00B00981">
        <w:rPr>
          <w:sz w:val="22"/>
          <w:szCs w:val="22"/>
        </w:rPr>
        <w:t>59 (2): 201-223.</w:t>
      </w:r>
    </w:p>
    <w:p w:rsidR="00C303C4" w:rsidRPr="00B00981" w:rsidRDefault="00C303C4" w:rsidP="007C3990">
      <w:pPr>
        <w:ind w:left="360" w:hanging="360"/>
        <w:jc w:val="left"/>
        <w:rPr>
          <w:sz w:val="22"/>
          <w:szCs w:val="22"/>
        </w:rPr>
      </w:pPr>
      <w:r w:rsidRPr="00B00981">
        <w:rPr>
          <w:sz w:val="22"/>
          <w:szCs w:val="22"/>
        </w:rPr>
        <w:t xml:space="preserve">Jones, D. 1996. Critics tie sweatshop sneakers to ‘Air Jordan’. </w:t>
      </w:r>
      <w:r w:rsidRPr="00B00981">
        <w:rPr>
          <w:i/>
          <w:sz w:val="22"/>
          <w:szCs w:val="22"/>
        </w:rPr>
        <w:t>USA Today</w:t>
      </w:r>
      <w:r w:rsidRPr="00B00981">
        <w:rPr>
          <w:sz w:val="22"/>
          <w:szCs w:val="22"/>
        </w:rPr>
        <w:t>, June 6, 1996:1B.</w:t>
      </w:r>
    </w:p>
    <w:p w:rsidR="00C303C4" w:rsidRPr="00B00981" w:rsidRDefault="00A3107D" w:rsidP="007C3990">
      <w:pPr>
        <w:ind w:left="360" w:hanging="360"/>
        <w:jc w:val="left"/>
        <w:rPr>
          <w:sz w:val="22"/>
          <w:szCs w:val="22"/>
        </w:rPr>
      </w:pPr>
      <w:proofErr w:type="spellStart"/>
      <w:r w:rsidRPr="00B00981">
        <w:rPr>
          <w:sz w:val="22"/>
          <w:szCs w:val="22"/>
        </w:rPr>
        <w:t>Kaldor</w:t>
      </w:r>
      <w:proofErr w:type="spellEnd"/>
      <w:r w:rsidRPr="00B00981">
        <w:rPr>
          <w:sz w:val="22"/>
          <w:szCs w:val="22"/>
        </w:rPr>
        <w:t xml:space="preserve">, M. 1999. </w:t>
      </w:r>
      <w:r w:rsidR="00C303C4" w:rsidRPr="00B00981">
        <w:rPr>
          <w:sz w:val="22"/>
          <w:szCs w:val="22"/>
        </w:rPr>
        <w:t xml:space="preserve"> </w:t>
      </w:r>
      <w:r w:rsidR="00C303C4" w:rsidRPr="00B00981">
        <w:rPr>
          <w:i/>
          <w:sz w:val="22"/>
          <w:szCs w:val="22"/>
        </w:rPr>
        <w:t>New and Old Wars: Organized Violence in a Global Era</w:t>
      </w:r>
      <w:r w:rsidR="00C303C4" w:rsidRPr="00B00981">
        <w:rPr>
          <w:sz w:val="22"/>
          <w:szCs w:val="22"/>
        </w:rPr>
        <w:t>. Cambridge</w:t>
      </w:r>
      <w:r w:rsidRPr="00B00981">
        <w:rPr>
          <w:sz w:val="22"/>
          <w:szCs w:val="22"/>
        </w:rPr>
        <w:t>: Polity.</w:t>
      </w:r>
    </w:p>
    <w:p w:rsidR="00A3107D" w:rsidRPr="00B00981" w:rsidRDefault="00A3107D" w:rsidP="007C3990">
      <w:pPr>
        <w:ind w:left="360" w:hanging="360"/>
        <w:jc w:val="left"/>
        <w:rPr>
          <w:sz w:val="22"/>
          <w:szCs w:val="22"/>
        </w:rPr>
      </w:pPr>
      <w:proofErr w:type="spellStart"/>
      <w:r w:rsidRPr="00B00981">
        <w:rPr>
          <w:sz w:val="22"/>
          <w:szCs w:val="22"/>
        </w:rPr>
        <w:t>Keohane</w:t>
      </w:r>
      <w:proofErr w:type="spellEnd"/>
      <w:r w:rsidRPr="00B00981">
        <w:rPr>
          <w:sz w:val="22"/>
          <w:szCs w:val="22"/>
        </w:rPr>
        <w:t xml:space="preserve">, R. 1986. </w:t>
      </w:r>
      <w:proofErr w:type="spellStart"/>
      <w:proofErr w:type="gramStart"/>
      <w:r w:rsidRPr="00B00981">
        <w:rPr>
          <w:i/>
          <w:sz w:val="22"/>
          <w:szCs w:val="22"/>
        </w:rPr>
        <w:t>Neorealism</w:t>
      </w:r>
      <w:proofErr w:type="spellEnd"/>
      <w:r w:rsidRPr="00B00981">
        <w:rPr>
          <w:i/>
          <w:sz w:val="22"/>
          <w:szCs w:val="22"/>
        </w:rPr>
        <w:t xml:space="preserve"> and Its Critics.</w:t>
      </w:r>
      <w:proofErr w:type="gramEnd"/>
      <w:r w:rsidRPr="00B00981">
        <w:rPr>
          <w:sz w:val="22"/>
          <w:szCs w:val="22"/>
        </w:rPr>
        <w:t xml:space="preserve"> New York: Columbia University Press. </w:t>
      </w:r>
    </w:p>
    <w:p w:rsidR="00C303C4" w:rsidRPr="00B00981" w:rsidRDefault="00A3107D" w:rsidP="007C3990">
      <w:pPr>
        <w:ind w:left="360" w:hanging="360"/>
        <w:jc w:val="left"/>
        <w:rPr>
          <w:sz w:val="22"/>
          <w:szCs w:val="22"/>
        </w:rPr>
      </w:pPr>
      <w:proofErr w:type="spellStart"/>
      <w:r w:rsidRPr="00B00981">
        <w:rPr>
          <w:sz w:val="22"/>
          <w:szCs w:val="22"/>
        </w:rPr>
        <w:t>Keohane</w:t>
      </w:r>
      <w:proofErr w:type="spellEnd"/>
      <w:r w:rsidRPr="00B00981">
        <w:rPr>
          <w:sz w:val="22"/>
          <w:szCs w:val="22"/>
        </w:rPr>
        <w:t>, R. &amp; Nye, J. 1989,</w:t>
      </w:r>
      <w:r w:rsidR="00C303C4" w:rsidRPr="00B00981">
        <w:rPr>
          <w:sz w:val="22"/>
          <w:szCs w:val="22"/>
        </w:rPr>
        <w:t xml:space="preserve"> </w:t>
      </w:r>
      <w:r w:rsidR="00C303C4" w:rsidRPr="00B00981">
        <w:rPr>
          <w:i/>
          <w:iCs/>
          <w:sz w:val="22"/>
          <w:szCs w:val="22"/>
        </w:rPr>
        <w:t>Power and Interdependence: World Politics in Transition</w:t>
      </w:r>
      <w:r w:rsidR="00C303C4" w:rsidRPr="00B00981">
        <w:rPr>
          <w:sz w:val="22"/>
          <w:szCs w:val="22"/>
        </w:rPr>
        <w:t xml:space="preserve">. </w:t>
      </w:r>
      <w:proofErr w:type="gramStart"/>
      <w:r w:rsidR="00C303C4" w:rsidRPr="00B00981">
        <w:rPr>
          <w:sz w:val="22"/>
          <w:szCs w:val="22"/>
        </w:rPr>
        <w:t>2nd edition.</w:t>
      </w:r>
      <w:proofErr w:type="gramEnd"/>
      <w:r w:rsidR="00C303C4" w:rsidRPr="00B00981">
        <w:rPr>
          <w:sz w:val="22"/>
          <w:szCs w:val="22"/>
        </w:rPr>
        <w:t xml:space="preserve"> Boston</w:t>
      </w:r>
      <w:r w:rsidRPr="00B00981">
        <w:rPr>
          <w:sz w:val="22"/>
          <w:szCs w:val="22"/>
        </w:rPr>
        <w:t>: Little-Brown</w:t>
      </w:r>
      <w:r w:rsidR="00C303C4" w:rsidRPr="00B00981">
        <w:rPr>
          <w:sz w:val="22"/>
          <w:szCs w:val="22"/>
        </w:rPr>
        <w:t xml:space="preserve">. </w:t>
      </w:r>
    </w:p>
    <w:p w:rsidR="00C303C4" w:rsidRPr="00B00981" w:rsidRDefault="00C303C4" w:rsidP="007C3990">
      <w:pPr>
        <w:ind w:left="360" w:hanging="360"/>
        <w:jc w:val="left"/>
        <w:rPr>
          <w:color w:val="221E1F"/>
          <w:sz w:val="22"/>
          <w:szCs w:val="22"/>
        </w:rPr>
      </w:pPr>
      <w:proofErr w:type="spellStart"/>
      <w:r w:rsidRPr="00B00981">
        <w:rPr>
          <w:sz w:val="22"/>
          <w:szCs w:val="22"/>
        </w:rPr>
        <w:lastRenderedPageBreak/>
        <w:t>K</w:t>
      </w:r>
      <w:r w:rsidR="00A3107D" w:rsidRPr="00B00981">
        <w:rPr>
          <w:sz w:val="22"/>
          <w:szCs w:val="22"/>
        </w:rPr>
        <w:t>obrin</w:t>
      </w:r>
      <w:proofErr w:type="spellEnd"/>
      <w:r w:rsidR="00A3107D" w:rsidRPr="00B00981">
        <w:rPr>
          <w:sz w:val="22"/>
          <w:szCs w:val="22"/>
        </w:rPr>
        <w:t xml:space="preserve">, S. 1987. </w:t>
      </w:r>
      <w:proofErr w:type="gramStart"/>
      <w:r w:rsidRPr="00B00981">
        <w:rPr>
          <w:sz w:val="22"/>
          <w:szCs w:val="22"/>
        </w:rPr>
        <w:t>Testing the bargaining hypothesis in the manufacturing</w:t>
      </w:r>
      <w:r w:rsidR="00A3107D" w:rsidRPr="00B00981">
        <w:rPr>
          <w:sz w:val="22"/>
          <w:szCs w:val="22"/>
        </w:rPr>
        <w:t xml:space="preserve"> sector in developing Countries.</w:t>
      </w:r>
      <w:proofErr w:type="gramEnd"/>
      <w:r w:rsidRPr="00B00981">
        <w:rPr>
          <w:sz w:val="22"/>
          <w:szCs w:val="22"/>
        </w:rPr>
        <w:t xml:space="preserve"> </w:t>
      </w:r>
      <w:r w:rsidRPr="00B00981">
        <w:rPr>
          <w:i/>
          <w:iCs/>
          <w:sz w:val="22"/>
          <w:szCs w:val="22"/>
        </w:rPr>
        <w:t xml:space="preserve">International Organization </w:t>
      </w:r>
      <w:r w:rsidRPr="00B00981">
        <w:rPr>
          <w:sz w:val="22"/>
          <w:szCs w:val="22"/>
        </w:rPr>
        <w:t>41: 609-38.</w:t>
      </w:r>
    </w:p>
    <w:p w:rsidR="00C303C4" w:rsidRPr="00B00981" w:rsidRDefault="00C303C4" w:rsidP="007C3990">
      <w:pPr>
        <w:ind w:left="360" w:hanging="360"/>
        <w:jc w:val="left"/>
        <w:rPr>
          <w:sz w:val="22"/>
          <w:szCs w:val="22"/>
        </w:rPr>
      </w:pPr>
      <w:proofErr w:type="spellStart"/>
      <w:r w:rsidRPr="00B00981">
        <w:rPr>
          <w:sz w:val="22"/>
          <w:szCs w:val="22"/>
        </w:rPr>
        <w:t>Kostova</w:t>
      </w:r>
      <w:proofErr w:type="spellEnd"/>
      <w:r w:rsidRPr="00B00981">
        <w:rPr>
          <w:sz w:val="22"/>
          <w:szCs w:val="22"/>
        </w:rPr>
        <w:t xml:space="preserve">, T. </w:t>
      </w:r>
      <w:proofErr w:type="gramStart"/>
      <w:r w:rsidR="00A3107D" w:rsidRPr="00B00981">
        <w:rPr>
          <w:sz w:val="22"/>
          <w:szCs w:val="22"/>
        </w:rPr>
        <w:t xml:space="preserve">&amp;  </w:t>
      </w:r>
      <w:proofErr w:type="spellStart"/>
      <w:r w:rsidR="00A3107D" w:rsidRPr="00B00981">
        <w:rPr>
          <w:sz w:val="22"/>
          <w:szCs w:val="22"/>
        </w:rPr>
        <w:t>Zaheer</w:t>
      </w:r>
      <w:proofErr w:type="spellEnd"/>
      <w:proofErr w:type="gramEnd"/>
      <w:r w:rsidR="00A3107D" w:rsidRPr="00B00981">
        <w:rPr>
          <w:sz w:val="22"/>
          <w:szCs w:val="22"/>
        </w:rPr>
        <w:t xml:space="preserve"> S. 1999. </w:t>
      </w:r>
      <w:r w:rsidRPr="00B00981">
        <w:rPr>
          <w:sz w:val="22"/>
          <w:szCs w:val="22"/>
        </w:rPr>
        <w:t>Organizational Legit</w:t>
      </w:r>
      <w:r w:rsidR="00587634" w:rsidRPr="00B00981">
        <w:rPr>
          <w:sz w:val="22"/>
          <w:szCs w:val="22"/>
        </w:rPr>
        <w:t>imacy under Conditions of Comple</w:t>
      </w:r>
      <w:r w:rsidRPr="00B00981">
        <w:rPr>
          <w:sz w:val="22"/>
          <w:szCs w:val="22"/>
        </w:rPr>
        <w:t>xity: The Case of the Mult</w:t>
      </w:r>
      <w:r w:rsidR="00A3107D" w:rsidRPr="00B00981">
        <w:rPr>
          <w:sz w:val="22"/>
          <w:szCs w:val="22"/>
        </w:rPr>
        <w:t>inational Enterprise</w:t>
      </w:r>
      <w:r w:rsidRPr="00B00981">
        <w:rPr>
          <w:sz w:val="22"/>
          <w:szCs w:val="22"/>
        </w:rPr>
        <w:t xml:space="preserve">, </w:t>
      </w:r>
      <w:r w:rsidRPr="00B00981">
        <w:rPr>
          <w:i/>
          <w:iCs/>
          <w:sz w:val="22"/>
          <w:szCs w:val="22"/>
        </w:rPr>
        <w:t xml:space="preserve">Academy of Management Review </w:t>
      </w:r>
      <w:r w:rsidRPr="00B00981">
        <w:rPr>
          <w:sz w:val="22"/>
          <w:szCs w:val="22"/>
        </w:rPr>
        <w:t>24 (1): 64-81.</w:t>
      </w:r>
    </w:p>
    <w:p w:rsidR="00ED2382" w:rsidRPr="00B00981" w:rsidRDefault="00ED2382" w:rsidP="007C3990">
      <w:pPr>
        <w:ind w:left="360" w:hanging="360"/>
        <w:jc w:val="left"/>
        <w:rPr>
          <w:sz w:val="22"/>
          <w:szCs w:val="22"/>
        </w:rPr>
      </w:pPr>
      <w:proofErr w:type="spellStart"/>
      <w:r w:rsidRPr="00B00981">
        <w:rPr>
          <w:sz w:val="22"/>
          <w:szCs w:val="22"/>
        </w:rPr>
        <w:t>Kristof</w:t>
      </w:r>
      <w:proofErr w:type="spellEnd"/>
      <w:r w:rsidRPr="00B00981">
        <w:rPr>
          <w:sz w:val="22"/>
          <w:szCs w:val="22"/>
        </w:rPr>
        <w:t xml:space="preserve">, L.K.D. 1994. </w:t>
      </w:r>
      <w:proofErr w:type="gramStart"/>
      <w:r w:rsidRPr="00B00981">
        <w:rPr>
          <w:sz w:val="22"/>
          <w:szCs w:val="22"/>
        </w:rPr>
        <w:t>Geopolitics.</w:t>
      </w:r>
      <w:proofErr w:type="gramEnd"/>
      <w:r w:rsidRPr="00B00981">
        <w:rPr>
          <w:sz w:val="22"/>
          <w:szCs w:val="22"/>
        </w:rPr>
        <w:t xml:space="preserve"> </w:t>
      </w:r>
      <w:proofErr w:type="gramStart"/>
      <w:r w:rsidRPr="00B00981">
        <w:rPr>
          <w:i/>
          <w:iCs/>
          <w:sz w:val="22"/>
          <w:szCs w:val="22"/>
        </w:rPr>
        <w:t>Encyclopedia Americana</w:t>
      </w:r>
      <w:r w:rsidRPr="00B00981">
        <w:rPr>
          <w:sz w:val="22"/>
          <w:szCs w:val="22"/>
        </w:rPr>
        <w:t>.</w:t>
      </w:r>
      <w:proofErr w:type="gramEnd"/>
      <w:r w:rsidRPr="00B00981">
        <w:rPr>
          <w:sz w:val="22"/>
          <w:szCs w:val="22"/>
        </w:rPr>
        <w:t xml:space="preserve"> International ed., </w:t>
      </w:r>
      <w:r w:rsidRPr="00B00981">
        <w:rPr>
          <w:bCs/>
          <w:sz w:val="22"/>
          <w:szCs w:val="22"/>
        </w:rPr>
        <w:t>12</w:t>
      </w:r>
      <w:r w:rsidRPr="00B00981">
        <w:rPr>
          <w:sz w:val="22"/>
          <w:szCs w:val="22"/>
        </w:rPr>
        <w:t>: 508.</w:t>
      </w:r>
    </w:p>
    <w:p w:rsidR="00C303C4" w:rsidRPr="00B00981" w:rsidRDefault="00ED2382" w:rsidP="007C3990">
      <w:pPr>
        <w:ind w:left="360" w:hanging="360"/>
        <w:jc w:val="left"/>
        <w:rPr>
          <w:sz w:val="22"/>
          <w:szCs w:val="22"/>
        </w:rPr>
      </w:pPr>
      <w:proofErr w:type="spellStart"/>
      <w:proofErr w:type="gramStart"/>
      <w:r w:rsidRPr="00B00981">
        <w:rPr>
          <w:sz w:val="22"/>
          <w:szCs w:val="22"/>
        </w:rPr>
        <w:t>Luo</w:t>
      </w:r>
      <w:proofErr w:type="spellEnd"/>
      <w:r w:rsidRPr="00B00981">
        <w:rPr>
          <w:sz w:val="22"/>
          <w:szCs w:val="22"/>
        </w:rPr>
        <w:t xml:space="preserve"> Y. &amp; </w:t>
      </w:r>
      <w:proofErr w:type="spellStart"/>
      <w:r w:rsidRPr="00B00981">
        <w:rPr>
          <w:sz w:val="22"/>
          <w:szCs w:val="22"/>
        </w:rPr>
        <w:t>Mezias</w:t>
      </w:r>
      <w:proofErr w:type="spellEnd"/>
      <w:r w:rsidRPr="00B00981">
        <w:rPr>
          <w:sz w:val="22"/>
          <w:szCs w:val="22"/>
        </w:rPr>
        <w:t xml:space="preserve"> J.M. 2002.</w:t>
      </w:r>
      <w:proofErr w:type="gramEnd"/>
      <w:r w:rsidRPr="00B00981">
        <w:rPr>
          <w:sz w:val="22"/>
          <w:szCs w:val="22"/>
        </w:rPr>
        <w:t xml:space="preserve"> </w:t>
      </w:r>
      <w:r w:rsidR="00C303C4" w:rsidRPr="00B00981">
        <w:rPr>
          <w:sz w:val="22"/>
          <w:szCs w:val="22"/>
        </w:rPr>
        <w:t>Liabilities of foreignness - Concept</w:t>
      </w:r>
      <w:r w:rsidRPr="00B00981">
        <w:rPr>
          <w:sz w:val="22"/>
          <w:szCs w:val="22"/>
        </w:rPr>
        <w:t>s, constructs, and consequences</w:t>
      </w:r>
      <w:r w:rsidR="00C303C4" w:rsidRPr="00B00981">
        <w:rPr>
          <w:sz w:val="22"/>
          <w:szCs w:val="22"/>
        </w:rPr>
        <w:t xml:space="preserve"> </w:t>
      </w:r>
      <w:hyperlink r:id="rId13" w:tooltip="Journal of International Management" w:history="1">
        <w:r w:rsidR="00C303C4" w:rsidRPr="00B00981">
          <w:rPr>
            <w:rStyle w:val="Hyperlink"/>
            <w:bCs/>
            <w:i/>
            <w:iCs/>
            <w:color w:val="000000"/>
            <w:sz w:val="22"/>
            <w:szCs w:val="22"/>
            <w:u w:val="none"/>
          </w:rPr>
          <w:t>Journal of International Management</w:t>
        </w:r>
      </w:hyperlink>
      <w:r w:rsidR="00C303C4" w:rsidRPr="00B00981">
        <w:rPr>
          <w:sz w:val="22"/>
          <w:szCs w:val="22"/>
        </w:rPr>
        <w:t>, 8 (3): 217-221.</w:t>
      </w:r>
    </w:p>
    <w:p w:rsidR="00C303C4" w:rsidRPr="00B00981" w:rsidRDefault="00ED2382" w:rsidP="007C3990">
      <w:pPr>
        <w:ind w:left="360" w:hanging="360"/>
        <w:jc w:val="left"/>
        <w:rPr>
          <w:sz w:val="22"/>
          <w:szCs w:val="22"/>
        </w:rPr>
      </w:pPr>
      <w:r w:rsidRPr="00B00981">
        <w:rPr>
          <w:sz w:val="22"/>
          <w:szCs w:val="22"/>
        </w:rPr>
        <w:t>March, J.G. 1994.</w:t>
      </w:r>
      <w:r w:rsidR="00C303C4" w:rsidRPr="00B00981">
        <w:rPr>
          <w:sz w:val="22"/>
          <w:szCs w:val="22"/>
        </w:rPr>
        <w:t xml:space="preserve"> </w:t>
      </w:r>
      <w:r w:rsidR="00C303C4" w:rsidRPr="00B00981">
        <w:rPr>
          <w:i/>
          <w:sz w:val="22"/>
          <w:szCs w:val="22"/>
        </w:rPr>
        <w:t>A Primer on Decision Making: How Decisions Happen.</w:t>
      </w:r>
      <w:r w:rsidR="00C303C4" w:rsidRPr="00B00981">
        <w:rPr>
          <w:sz w:val="22"/>
          <w:szCs w:val="22"/>
        </w:rPr>
        <w:t xml:space="preserve"> New York</w:t>
      </w:r>
      <w:r w:rsidRPr="00B00981">
        <w:rPr>
          <w:sz w:val="22"/>
          <w:szCs w:val="22"/>
        </w:rPr>
        <w:t>: Free Press</w:t>
      </w:r>
      <w:r w:rsidR="00C303C4" w:rsidRPr="00B00981">
        <w:rPr>
          <w:sz w:val="22"/>
          <w:szCs w:val="22"/>
        </w:rPr>
        <w:t xml:space="preserve"> </w:t>
      </w:r>
    </w:p>
    <w:p w:rsidR="00C303C4" w:rsidRPr="00B00981" w:rsidRDefault="00C303C4" w:rsidP="007C3990">
      <w:pPr>
        <w:ind w:left="360" w:hanging="360"/>
        <w:jc w:val="left"/>
        <w:rPr>
          <w:sz w:val="22"/>
          <w:szCs w:val="22"/>
        </w:rPr>
      </w:pPr>
      <w:proofErr w:type="spellStart"/>
      <w:r w:rsidRPr="00B00981">
        <w:rPr>
          <w:sz w:val="22"/>
          <w:szCs w:val="22"/>
        </w:rPr>
        <w:t>Maggs</w:t>
      </w:r>
      <w:proofErr w:type="spellEnd"/>
      <w:r w:rsidRPr="00B00981">
        <w:rPr>
          <w:sz w:val="22"/>
          <w:szCs w:val="22"/>
        </w:rPr>
        <w:t xml:space="preserve">, J. 1998. WTO shrimp ruling heightens environment vs. trade debate. </w:t>
      </w:r>
      <w:r w:rsidRPr="00B00981">
        <w:rPr>
          <w:i/>
          <w:iCs/>
          <w:sz w:val="22"/>
          <w:szCs w:val="22"/>
        </w:rPr>
        <w:t>Journal of Commerce</w:t>
      </w:r>
      <w:r w:rsidRPr="00B00981">
        <w:rPr>
          <w:sz w:val="22"/>
          <w:szCs w:val="22"/>
        </w:rPr>
        <w:t>, April 7:3A.</w:t>
      </w:r>
    </w:p>
    <w:p w:rsidR="00656B3C" w:rsidRPr="00B00981" w:rsidRDefault="00656B3C" w:rsidP="007C3990">
      <w:pPr>
        <w:ind w:left="360" w:hanging="360"/>
        <w:jc w:val="left"/>
        <w:rPr>
          <w:sz w:val="22"/>
          <w:szCs w:val="22"/>
        </w:rPr>
      </w:pPr>
      <w:r w:rsidRPr="00B00981">
        <w:rPr>
          <w:sz w:val="22"/>
          <w:szCs w:val="22"/>
        </w:rPr>
        <w:t xml:space="preserve">Mansfield, E.D. </w:t>
      </w:r>
      <w:r w:rsidR="00ED2382" w:rsidRPr="00B00981">
        <w:rPr>
          <w:sz w:val="22"/>
          <w:szCs w:val="22"/>
        </w:rPr>
        <w:t xml:space="preserve">1994. </w:t>
      </w:r>
      <w:proofErr w:type="gramStart"/>
      <w:r w:rsidR="00ED2382" w:rsidRPr="00B00981">
        <w:rPr>
          <w:i/>
          <w:sz w:val="22"/>
          <w:szCs w:val="22"/>
        </w:rPr>
        <w:t>Power Trade and War.</w:t>
      </w:r>
      <w:proofErr w:type="gramEnd"/>
      <w:r w:rsidR="00ED2382" w:rsidRPr="00B00981">
        <w:rPr>
          <w:sz w:val="22"/>
          <w:szCs w:val="22"/>
        </w:rPr>
        <w:t xml:space="preserve"> Princeton, NJ: Princeton University Press.</w:t>
      </w:r>
      <w:r w:rsidRPr="00B00981">
        <w:rPr>
          <w:sz w:val="22"/>
          <w:szCs w:val="22"/>
        </w:rPr>
        <w:t xml:space="preserve"> </w:t>
      </w:r>
    </w:p>
    <w:p w:rsidR="00C303C4" w:rsidRPr="00B00981" w:rsidRDefault="00ED2382" w:rsidP="007C3990">
      <w:pPr>
        <w:ind w:left="360" w:hanging="360"/>
        <w:jc w:val="left"/>
        <w:rPr>
          <w:sz w:val="22"/>
          <w:szCs w:val="22"/>
        </w:rPr>
      </w:pPr>
      <w:r w:rsidRPr="00B00981">
        <w:rPr>
          <w:sz w:val="22"/>
          <w:szCs w:val="22"/>
        </w:rPr>
        <w:t xml:space="preserve">Mansfield, E.D. </w:t>
      </w:r>
      <w:proofErr w:type="gramStart"/>
      <w:r w:rsidRPr="00B00981">
        <w:rPr>
          <w:sz w:val="22"/>
          <w:szCs w:val="22"/>
        </w:rPr>
        <w:t xml:space="preserve">&amp;  </w:t>
      </w:r>
      <w:proofErr w:type="spellStart"/>
      <w:r w:rsidRPr="00B00981">
        <w:rPr>
          <w:sz w:val="22"/>
          <w:szCs w:val="22"/>
        </w:rPr>
        <w:t>Pollins</w:t>
      </w:r>
      <w:proofErr w:type="spellEnd"/>
      <w:proofErr w:type="gramEnd"/>
      <w:r w:rsidRPr="00B00981">
        <w:rPr>
          <w:sz w:val="22"/>
          <w:szCs w:val="22"/>
        </w:rPr>
        <w:t>, B.M. 2001.</w:t>
      </w:r>
      <w:r w:rsidR="00C303C4" w:rsidRPr="00B00981">
        <w:rPr>
          <w:sz w:val="22"/>
          <w:szCs w:val="22"/>
        </w:rPr>
        <w:t xml:space="preserve"> The Study of Interdependence and Conflict, </w:t>
      </w:r>
      <w:r w:rsidR="00C303C4" w:rsidRPr="00B00981">
        <w:rPr>
          <w:i/>
          <w:iCs/>
          <w:sz w:val="22"/>
          <w:szCs w:val="22"/>
        </w:rPr>
        <w:t xml:space="preserve">Journal of Conflict Resolution </w:t>
      </w:r>
      <w:r w:rsidR="00C303C4" w:rsidRPr="00B00981">
        <w:rPr>
          <w:sz w:val="22"/>
          <w:szCs w:val="22"/>
        </w:rPr>
        <w:t xml:space="preserve">45(6): 834-859. </w:t>
      </w:r>
    </w:p>
    <w:p w:rsidR="00C303C4" w:rsidRPr="00B00981" w:rsidRDefault="00C303C4" w:rsidP="007C3990">
      <w:pPr>
        <w:ind w:left="360" w:hanging="360"/>
        <w:jc w:val="left"/>
        <w:rPr>
          <w:sz w:val="22"/>
          <w:szCs w:val="22"/>
        </w:rPr>
      </w:pPr>
      <w:proofErr w:type="spellStart"/>
      <w:r w:rsidRPr="00B00981">
        <w:rPr>
          <w:sz w:val="22"/>
          <w:szCs w:val="22"/>
        </w:rPr>
        <w:t>Mearsheimer</w:t>
      </w:r>
      <w:proofErr w:type="spellEnd"/>
      <w:r w:rsidRPr="00B00981">
        <w:rPr>
          <w:sz w:val="22"/>
          <w:szCs w:val="22"/>
        </w:rPr>
        <w:t xml:space="preserve">, J.J. 1990. Back to the future: Instability in Europe after the cold war. </w:t>
      </w:r>
      <w:r w:rsidRPr="00B00981">
        <w:rPr>
          <w:i/>
          <w:iCs/>
          <w:sz w:val="22"/>
          <w:szCs w:val="22"/>
        </w:rPr>
        <w:t xml:space="preserve">International Security </w:t>
      </w:r>
      <w:r w:rsidRPr="00B00981">
        <w:rPr>
          <w:sz w:val="22"/>
          <w:szCs w:val="22"/>
        </w:rPr>
        <w:t>15: 5-56.</w:t>
      </w:r>
    </w:p>
    <w:p w:rsidR="00C303C4" w:rsidRPr="00B00981" w:rsidRDefault="00927BB7" w:rsidP="007C3990">
      <w:pPr>
        <w:pStyle w:val="Heading2"/>
        <w:ind w:left="360" w:hanging="360"/>
        <w:jc w:val="left"/>
        <w:rPr>
          <w:rFonts w:ascii="Times New Roman" w:eastAsia="Times New Roman" w:hAnsi="Times New Roman"/>
          <w:color w:val="auto"/>
          <w:sz w:val="22"/>
          <w:szCs w:val="22"/>
        </w:rPr>
      </w:pPr>
      <w:proofErr w:type="spellStart"/>
      <w:proofErr w:type="gramStart"/>
      <w:r w:rsidRPr="00B00981">
        <w:rPr>
          <w:rFonts w:ascii="Times New Roman" w:hAnsi="Times New Roman"/>
          <w:b w:val="0"/>
          <w:color w:val="auto"/>
          <w:sz w:val="22"/>
          <w:szCs w:val="22"/>
        </w:rPr>
        <w:t>Mezias</w:t>
      </w:r>
      <w:proofErr w:type="spellEnd"/>
      <w:r w:rsidRPr="00B00981">
        <w:rPr>
          <w:rFonts w:ascii="Times New Roman" w:hAnsi="Times New Roman"/>
          <w:b w:val="0"/>
          <w:color w:val="auto"/>
          <w:sz w:val="22"/>
          <w:szCs w:val="22"/>
        </w:rPr>
        <w:t>, J.M. 2002.</w:t>
      </w:r>
      <w:proofErr w:type="gramEnd"/>
      <w:r w:rsidRPr="00B00981">
        <w:rPr>
          <w:rFonts w:ascii="Times New Roman" w:hAnsi="Times New Roman"/>
          <w:b w:val="0"/>
          <w:color w:val="auto"/>
          <w:sz w:val="22"/>
          <w:szCs w:val="22"/>
        </w:rPr>
        <w:t xml:space="preserve"> </w:t>
      </w:r>
      <w:r w:rsidR="00C303C4" w:rsidRPr="00B00981">
        <w:rPr>
          <w:rFonts w:ascii="Times New Roman" w:hAnsi="Times New Roman"/>
          <w:b w:val="0"/>
          <w:color w:val="auto"/>
          <w:sz w:val="22"/>
          <w:szCs w:val="22"/>
        </w:rPr>
        <w:t>Identifying liabilities of foreignness and strategies to minimize their effects: case of labor lawsui</w:t>
      </w:r>
      <w:r w:rsidR="00ED2382" w:rsidRPr="00B00981">
        <w:rPr>
          <w:rFonts w:ascii="Times New Roman" w:hAnsi="Times New Roman"/>
          <w:b w:val="0"/>
          <w:color w:val="auto"/>
          <w:sz w:val="22"/>
          <w:szCs w:val="22"/>
        </w:rPr>
        <w:t>t judgments in the US</w:t>
      </w:r>
      <w:r w:rsidR="00C303C4" w:rsidRPr="00B00981">
        <w:rPr>
          <w:rFonts w:ascii="Times New Roman" w:hAnsi="Times New Roman"/>
          <w:b w:val="0"/>
          <w:color w:val="auto"/>
          <w:sz w:val="22"/>
          <w:szCs w:val="22"/>
        </w:rPr>
        <w:t xml:space="preserve"> </w:t>
      </w:r>
      <w:hyperlink r:id="rId14" w:history="1">
        <w:r w:rsidR="00C303C4" w:rsidRPr="00B00981">
          <w:rPr>
            <w:rStyle w:val="Hyperlink"/>
            <w:rFonts w:ascii="Times New Roman" w:hAnsi="Times New Roman"/>
            <w:b w:val="0"/>
            <w:bCs w:val="0"/>
            <w:i/>
            <w:iCs/>
            <w:color w:val="auto"/>
            <w:sz w:val="22"/>
            <w:szCs w:val="22"/>
            <w:u w:val="none"/>
          </w:rPr>
          <w:t>Strategic Management Journal</w:t>
        </w:r>
      </w:hyperlink>
      <w:r w:rsidR="00C303C4" w:rsidRPr="00B00981">
        <w:rPr>
          <w:rFonts w:ascii="Times New Roman" w:hAnsi="Times New Roman"/>
          <w:i/>
          <w:iCs/>
          <w:color w:val="auto"/>
          <w:sz w:val="22"/>
          <w:szCs w:val="22"/>
        </w:rPr>
        <w:t xml:space="preserve"> </w:t>
      </w:r>
      <w:hyperlink r:id="rId15" w:history="1">
        <w:r w:rsidR="00C303C4" w:rsidRPr="00B00981">
          <w:rPr>
            <w:rStyle w:val="Strong"/>
            <w:rFonts w:ascii="Times New Roman" w:hAnsi="Times New Roman"/>
            <w:color w:val="auto"/>
            <w:sz w:val="22"/>
            <w:szCs w:val="22"/>
          </w:rPr>
          <w:t>23 (3</w:t>
        </w:r>
      </w:hyperlink>
      <w:r w:rsidR="00C303C4" w:rsidRPr="00B00981">
        <w:rPr>
          <w:rFonts w:ascii="Times New Roman" w:hAnsi="Times New Roman"/>
          <w:color w:val="auto"/>
          <w:sz w:val="22"/>
          <w:szCs w:val="22"/>
        </w:rPr>
        <w:t>)</w:t>
      </w:r>
      <w:r w:rsidR="00C303C4" w:rsidRPr="00B00981">
        <w:rPr>
          <w:rStyle w:val="Strong"/>
          <w:rFonts w:ascii="Times New Roman" w:hAnsi="Times New Roman"/>
          <w:color w:val="auto"/>
          <w:sz w:val="22"/>
          <w:szCs w:val="22"/>
        </w:rPr>
        <w:t>: 229-244.</w:t>
      </w:r>
    </w:p>
    <w:p w:rsidR="00C303C4" w:rsidRPr="00B00981" w:rsidRDefault="00ED2382" w:rsidP="007C3990">
      <w:pPr>
        <w:ind w:left="360" w:hanging="360"/>
        <w:jc w:val="left"/>
        <w:rPr>
          <w:sz w:val="22"/>
          <w:szCs w:val="22"/>
        </w:rPr>
      </w:pPr>
      <w:proofErr w:type="spellStart"/>
      <w:proofErr w:type="gramStart"/>
      <w:r w:rsidRPr="00B00981">
        <w:rPr>
          <w:sz w:val="22"/>
          <w:szCs w:val="22"/>
        </w:rPr>
        <w:t>Moravcsik</w:t>
      </w:r>
      <w:proofErr w:type="spellEnd"/>
      <w:r w:rsidRPr="00B00981">
        <w:rPr>
          <w:sz w:val="22"/>
          <w:szCs w:val="22"/>
        </w:rPr>
        <w:t>, A. 1993.</w:t>
      </w:r>
      <w:proofErr w:type="gramEnd"/>
      <w:r w:rsidRPr="00B00981">
        <w:rPr>
          <w:sz w:val="22"/>
          <w:szCs w:val="22"/>
        </w:rPr>
        <w:t xml:space="preserve"> </w:t>
      </w:r>
      <w:r w:rsidR="00C303C4" w:rsidRPr="00B00981">
        <w:rPr>
          <w:sz w:val="22"/>
          <w:szCs w:val="22"/>
        </w:rPr>
        <w:t xml:space="preserve">Preferences and Power in the European Community: A Liberal </w:t>
      </w:r>
      <w:proofErr w:type="spellStart"/>
      <w:r w:rsidR="00C303C4" w:rsidRPr="00B00981">
        <w:rPr>
          <w:sz w:val="22"/>
          <w:szCs w:val="22"/>
        </w:rPr>
        <w:t>Interg</w:t>
      </w:r>
      <w:r w:rsidRPr="00B00981">
        <w:rPr>
          <w:sz w:val="22"/>
          <w:szCs w:val="22"/>
        </w:rPr>
        <w:t>overnmentalist</w:t>
      </w:r>
      <w:proofErr w:type="spellEnd"/>
      <w:r w:rsidRPr="00B00981">
        <w:rPr>
          <w:sz w:val="22"/>
          <w:szCs w:val="22"/>
        </w:rPr>
        <w:t xml:space="preserve"> Approach.</w:t>
      </w:r>
      <w:r w:rsidR="00C303C4" w:rsidRPr="00B00981">
        <w:rPr>
          <w:sz w:val="22"/>
          <w:szCs w:val="22"/>
        </w:rPr>
        <w:t xml:space="preserve"> </w:t>
      </w:r>
      <w:r w:rsidR="00C303C4" w:rsidRPr="00B00981">
        <w:rPr>
          <w:i/>
          <w:iCs/>
          <w:sz w:val="22"/>
          <w:szCs w:val="22"/>
        </w:rPr>
        <w:t>Journal of Common Market Studies</w:t>
      </w:r>
      <w:r w:rsidR="00C303C4" w:rsidRPr="00B00981">
        <w:rPr>
          <w:sz w:val="22"/>
          <w:szCs w:val="22"/>
        </w:rPr>
        <w:t>, December</w:t>
      </w:r>
    </w:p>
    <w:p w:rsidR="00C303C4" w:rsidRPr="00B00981" w:rsidRDefault="00ED2382" w:rsidP="007C3990">
      <w:pPr>
        <w:pStyle w:val="Heading1"/>
        <w:ind w:left="360" w:hanging="360"/>
        <w:jc w:val="left"/>
        <w:rPr>
          <w:b w:val="0"/>
          <w:sz w:val="22"/>
          <w:szCs w:val="22"/>
        </w:rPr>
      </w:pPr>
      <w:proofErr w:type="spellStart"/>
      <w:r w:rsidRPr="00B00981">
        <w:rPr>
          <w:b w:val="0"/>
          <w:sz w:val="22"/>
          <w:szCs w:val="22"/>
        </w:rPr>
        <w:t>Mudambi</w:t>
      </w:r>
      <w:proofErr w:type="spellEnd"/>
      <w:r w:rsidRPr="00B00981">
        <w:rPr>
          <w:b w:val="0"/>
          <w:sz w:val="22"/>
          <w:szCs w:val="22"/>
        </w:rPr>
        <w:t>, R. &amp;</w:t>
      </w:r>
      <w:r w:rsidR="00587634" w:rsidRPr="00B00981">
        <w:rPr>
          <w:b w:val="0"/>
          <w:sz w:val="22"/>
          <w:szCs w:val="22"/>
        </w:rPr>
        <w:t xml:space="preserve"> Navarra, P. 2002. </w:t>
      </w:r>
      <w:r w:rsidR="00C303C4" w:rsidRPr="00B00981">
        <w:rPr>
          <w:b w:val="0"/>
          <w:sz w:val="22"/>
          <w:szCs w:val="22"/>
        </w:rPr>
        <w:t>Institutions and internation</w:t>
      </w:r>
      <w:r w:rsidR="00587634" w:rsidRPr="00B00981">
        <w:rPr>
          <w:b w:val="0"/>
          <w:sz w:val="22"/>
          <w:szCs w:val="22"/>
        </w:rPr>
        <w:t>al</w:t>
      </w:r>
      <w:r w:rsidR="00C303C4" w:rsidRPr="00B00981">
        <w:rPr>
          <w:b w:val="0"/>
          <w:sz w:val="22"/>
          <w:szCs w:val="22"/>
        </w:rPr>
        <w:t xml:space="preserve"> business: a theoretical </w:t>
      </w:r>
      <w:r w:rsidR="00587634" w:rsidRPr="00B00981">
        <w:rPr>
          <w:b w:val="0"/>
          <w:sz w:val="22"/>
          <w:szCs w:val="22"/>
        </w:rPr>
        <w:t xml:space="preserve">overview. </w:t>
      </w:r>
      <w:hyperlink r:id="rId16" w:tooltip="International Business Review" w:history="1">
        <w:r w:rsidR="00C303C4" w:rsidRPr="00B00981">
          <w:rPr>
            <w:rStyle w:val="Hyperlink"/>
            <w:b w:val="0"/>
            <w:bCs w:val="0"/>
            <w:i/>
            <w:iCs/>
            <w:color w:val="auto"/>
            <w:sz w:val="22"/>
            <w:szCs w:val="22"/>
            <w:u w:val="none"/>
          </w:rPr>
          <w:t>International Business Review</w:t>
        </w:r>
      </w:hyperlink>
      <w:r w:rsidRPr="00B00981">
        <w:rPr>
          <w:b w:val="0"/>
          <w:sz w:val="22"/>
          <w:szCs w:val="22"/>
        </w:rPr>
        <w:t xml:space="preserve"> 11 (6)</w:t>
      </w:r>
      <w:r w:rsidR="00587634" w:rsidRPr="00B00981">
        <w:rPr>
          <w:b w:val="0"/>
          <w:sz w:val="22"/>
          <w:szCs w:val="22"/>
        </w:rPr>
        <w:t xml:space="preserve">: </w:t>
      </w:r>
      <w:r w:rsidR="00C303C4" w:rsidRPr="00B00981">
        <w:rPr>
          <w:b w:val="0"/>
          <w:sz w:val="22"/>
          <w:szCs w:val="22"/>
        </w:rPr>
        <w:t>635-646.</w:t>
      </w:r>
    </w:p>
    <w:p w:rsidR="00C303C4" w:rsidRPr="00B00981" w:rsidRDefault="00DB1550" w:rsidP="007C3990">
      <w:pPr>
        <w:pStyle w:val="Default"/>
        <w:widowControl/>
        <w:autoSpaceDE/>
        <w:autoSpaceDN/>
        <w:adjustRightInd/>
        <w:spacing w:line="480" w:lineRule="auto"/>
        <w:ind w:left="360" w:hanging="360"/>
        <w:rPr>
          <w:rStyle w:val="storycaption1"/>
          <w:rFonts w:ascii="Times New Roman" w:hAnsi="Times New Roman" w:cs="Times New Roman"/>
          <w:b w:val="0"/>
          <w:bCs w:val="0"/>
          <w:sz w:val="22"/>
          <w:szCs w:val="22"/>
        </w:rPr>
      </w:pPr>
      <w:proofErr w:type="gramStart"/>
      <w:r w:rsidRPr="00B00981">
        <w:rPr>
          <w:rStyle w:val="storycaption1"/>
          <w:rFonts w:ascii="Times New Roman" w:hAnsi="Times New Roman" w:cs="Times New Roman"/>
          <w:b w:val="0"/>
          <w:bCs w:val="0"/>
          <w:sz w:val="22"/>
          <w:szCs w:val="22"/>
        </w:rPr>
        <w:t>NDTV.</w:t>
      </w:r>
      <w:proofErr w:type="gramEnd"/>
      <w:r w:rsidR="00C303C4" w:rsidRPr="00B00981">
        <w:rPr>
          <w:rStyle w:val="storycaption1"/>
          <w:rFonts w:ascii="Times New Roman" w:hAnsi="Times New Roman" w:cs="Times New Roman"/>
          <w:b w:val="0"/>
          <w:bCs w:val="0"/>
          <w:sz w:val="22"/>
          <w:szCs w:val="22"/>
        </w:rPr>
        <w:t xml:space="preserve"> 2008. India joins nuclear club, gets NSG waiver, </w:t>
      </w:r>
      <w:r w:rsidR="00C303C4" w:rsidRPr="00B00981">
        <w:rPr>
          <w:rStyle w:val="storycaption1"/>
          <w:rFonts w:ascii="Times New Roman" w:hAnsi="Times New Roman" w:cs="Times New Roman"/>
          <w:b w:val="0"/>
          <w:bCs w:val="0"/>
          <w:i/>
          <w:iCs/>
          <w:sz w:val="22"/>
          <w:szCs w:val="22"/>
        </w:rPr>
        <w:t>http://www.NDTV.com</w:t>
      </w:r>
      <w:r w:rsidR="00C303C4" w:rsidRPr="00B00981">
        <w:rPr>
          <w:rStyle w:val="storycaption1"/>
          <w:rFonts w:ascii="Times New Roman" w:hAnsi="Times New Roman" w:cs="Times New Roman"/>
          <w:b w:val="0"/>
          <w:bCs w:val="0"/>
          <w:sz w:val="22"/>
          <w:szCs w:val="22"/>
        </w:rPr>
        <w:t>: September 6.</w:t>
      </w:r>
    </w:p>
    <w:p w:rsidR="007111B4" w:rsidRPr="00B00981" w:rsidRDefault="00DB1550" w:rsidP="007C3990">
      <w:pPr>
        <w:ind w:left="360" w:hanging="360"/>
        <w:jc w:val="left"/>
        <w:rPr>
          <w:sz w:val="22"/>
          <w:szCs w:val="22"/>
        </w:rPr>
      </w:pPr>
      <w:proofErr w:type="spellStart"/>
      <w:proofErr w:type="gramStart"/>
      <w:r w:rsidRPr="00B00981">
        <w:rPr>
          <w:sz w:val="22"/>
          <w:szCs w:val="22"/>
        </w:rPr>
        <w:t>ONGCvidesh</w:t>
      </w:r>
      <w:proofErr w:type="spellEnd"/>
      <w:r w:rsidRPr="00B00981">
        <w:rPr>
          <w:sz w:val="22"/>
          <w:szCs w:val="22"/>
        </w:rPr>
        <w:t>.</w:t>
      </w:r>
      <w:proofErr w:type="gramEnd"/>
      <w:r w:rsidRPr="00B00981">
        <w:rPr>
          <w:sz w:val="22"/>
          <w:szCs w:val="22"/>
        </w:rPr>
        <w:t xml:space="preserve"> </w:t>
      </w:r>
      <w:r w:rsidR="007111B4" w:rsidRPr="00B00981">
        <w:rPr>
          <w:sz w:val="22"/>
          <w:szCs w:val="22"/>
        </w:rPr>
        <w:t>2008</w:t>
      </w:r>
      <w:r w:rsidRPr="00B00981">
        <w:rPr>
          <w:sz w:val="22"/>
          <w:szCs w:val="22"/>
        </w:rPr>
        <w:t xml:space="preserve">. </w:t>
      </w:r>
      <w:hyperlink r:id="rId17" w:history="1">
        <w:r w:rsidRPr="00B00981">
          <w:rPr>
            <w:rStyle w:val="Hyperlink"/>
            <w:color w:val="auto"/>
            <w:sz w:val="22"/>
            <w:szCs w:val="22"/>
            <w:u w:val="none"/>
          </w:rPr>
          <w:t>http://www.ongcvidesh.com</w:t>
        </w:r>
      </w:hyperlink>
      <w:r w:rsidRPr="00B00981">
        <w:rPr>
          <w:sz w:val="22"/>
          <w:szCs w:val="22"/>
        </w:rPr>
        <w:t xml:space="preserve"> accessed August 25, 2008.</w:t>
      </w:r>
    </w:p>
    <w:p w:rsidR="00C303C4" w:rsidRPr="00B00981" w:rsidRDefault="00DB1550" w:rsidP="007C3990">
      <w:pPr>
        <w:ind w:left="360" w:hanging="360"/>
        <w:jc w:val="left"/>
        <w:rPr>
          <w:sz w:val="22"/>
          <w:szCs w:val="22"/>
        </w:rPr>
      </w:pPr>
      <w:proofErr w:type="spellStart"/>
      <w:r w:rsidRPr="00B00981">
        <w:rPr>
          <w:sz w:val="22"/>
          <w:szCs w:val="22"/>
        </w:rPr>
        <w:t>Pfeffer</w:t>
      </w:r>
      <w:proofErr w:type="spellEnd"/>
      <w:r w:rsidRPr="00B00981">
        <w:rPr>
          <w:sz w:val="22"/>
          <w:szCs w:val="22"/>
        </w:rPr>
        <w:t xml:space="preserve">, J. </w:t>
      </w:r>
      <w:proofErr w:type="gramStart"/>
      <w:r w:rsidRPr="00B00981">
        <w:rPr>
          <w:sz w:val="22"/>
          <w:szCs w:val="22"/>
        </w:rPr>
        <w:t xml:space="preserve">&amp;  </w:t>
      </w:r>
      <w:proofErr w:type="spellStart"/>
      <w:r w:rsidR="0002761F" w:rsidRPr="00B00981">
        <w:rPr>
          <w:sz w:val="22"/>
          <w:szCs w:val="22"/>
        </w:rPr>
        <w:t>Salancik</w:t>
      </w:r>
      <w:proofErr w:type="spellEnd"/>
      <w:proofErr w:type="gramEnd"/>
      <w:r w:rsidR="0002761F" w:rsidRPr="00B00981">
        <w:rPr>
          <w:sz w:val="22"/>
          <w:szCs w:val="22"/>
        </w:rPr>
        <w:t>, G.R. 1978.</w:t>
      </w:r>
      <w:r w:rsidR="00C303C4" w:rsidRPr="00B00981">
        <w:rPr>
          <w:sz w:val="22"/>
          <w:szCs w:val="22"/>
        </w:rPr>
        <w:t xml:space="preserve"> </w:t>
      </w:r>
      <w:r w:rsidR="00C303C4" w:rsidRPr="00B00981">
        <w:rPr>
          <w:i/>
          <w:iCs/>
          <w:sz w:val="22"/>
          <w:szCs w:val="22"/>
        </w:rPr>
        <w:t>External Control of Organizations</w:t>
      </w:r>
      <w:r w:rsidR="00C303C4" w:rsidRPr="00B00981">
        <w:rPr>
          <w:sz w:val="22"/>
          <w:szCs w:val="22"/>
        </w:rPr>
        <w:t>, New York</w:t>
      </w:r>
      <w:r w:rsidRPr="00B00981">
        <w:rPr>
          <w:sz w:val="22"/>
          <w:szCs w:val="22"/>
        </w:rPr>
        <w:t>: Harper &amp; Row</w:t>
      </w:r>
      <w:r w:rsidR="00C303C4" w:rsidRPr="00B00981">
        <w:rPr>
          <w:sz w:val="22"/>
          <w:szCs w:val="22"/>
        </w:rPr>
        <w:t xml:space="preserve"> </w:t>
      </w:r>
    </w:p>
    <w:p w:rsidR="0042193D" w:rsidRPr="00B00981" w:rsidRDefault="001940D7" w:rsidP="007C3990">
      <w:pPr>
        <w:pStyle w:val="Default"/>
        <w:spacing w:line="480" w:lineRule="auto"/>
        <w:ind w:left="360" w:right="180" w:hanging="360"/>
        <w:rPr>
          <w:rFonts w:ascii="Times New Roman" w:hAnsi="Times New Roman"/>
          <w:color w:val="221E1F"/>
          <w:sz w:val="22"/>
          <w:szCs w:val="22"/>
        </w:rPr>
      </w:pPr>
      <w:proofErr w:type="spellStart"/>
      <w:r w:rsidRPr="00B00981">
        <w:rPr>
          <w:rFonts w:ascii="Times New Roman" w:hAnsi="Times New Roman"/>
          <w:sz w:val="22"/>
          <w:szCs w:val="22"/>
        </w:rPr>
        <w:t>Polachek</w:t>
      </w:r>
      <w:proofErr w:type="spellEnd"/>
      <w:r w:rsidRPr="00B00981">
        <w:rPr>
          <w:rFonts w:ascii="Times New Roman" w:hAnsi="Times New Roman"/>
          <w:sz w:val="22"/>
          <w:szCs w:val="22"/>
        </w:rPr>
        <w:t xml:space="preserve">, S.W. </w:t>
      </w:r>
      <w:r w:rsidR="0042193D" w:rsidRPr="00B00981">
        <w:rPr>
          <w:rFonts w:ascii="Times New Roman" w:hAnsi="Times New Roman"/>
          <w:sz w:val="22"/>
          <w:szCs w:val="22"/>
        </w:rPr>
        <w:t>1980</w:t>
      </w:r>
      <w:r w:rsidRPr="00B00981">
        <w:rPr>
          <w:rFonts w:ascii="Times New Roman" w:hAnsi="Times New Roman"/>
          <w:sz w:val="22"/>
          <w:szCs w:val="22"/>
        </w:rPr>
        <w:t xml:space="preserve"> Conflict and Trade </w:t>
      </w:r>
      <w:r w:rsidRPr="00B00981">
        <w:rPr>
          <w:rFonts w:ascii="Times New Roman" w:hAnsi="Times New Roman"/>
          <w:i/>
          <w:sz w:val="22"/>
          <w:szCs w:val="22"/>
        </w:rPr>
        <w:t>Journal of Conflict Resolution,</w:t>
      </w:r>
      <w:r w:rsidRPr="00B00981">
        <w:rPr>
          <w:rFonts w:ascii="Times New Roman" w:hAnsi="Times New Roman"/>
          <w:sz w:val="22"/>
          <w:szCs w:val="22"/>
        </w:rPr>
        <w:t xml:space="preserve"> March: 55-78.</w:t>
      </w:r>
    </w:p>
    <w:p w:rsidR="00C303C4" w:rsidRPr="00B00981" w:rsidRDefault="001940D7" w:rsidP="007C3990">
      <w:pPr>
        <w:pStyle w:val="Default"/>
        <w:tabs>
          <w:tab w:val="left" w:pos="8100"/>
          <w:tab w:val="left" w:pos="9000"/>
          <w:tab w:val="left" w:pos="9180"/>
        </w:tabs>
        <w:spacing w:line="480" w:lineRule="auto"/>
        <w:ind w:left="360" w:right="180" w:hanging="360"/>
        <w:rPr>
          <w:rFonts w:ascii="Times New Roman" w:hAnsi="Times New Roman"/>
          <w:color w:val="221E1F"/>
          <w:sz w:val="22"/>
          <w:szCs w:val="22"/>
        </w:rPr>
      </w:pPr>
      <w:proofErr w:type="spellStart"/>
      <w:r w:rsidRPr="00B00981">
        <w:rPr>
          <w:rFonts w:ascii="Times New Roman" w:hAnsi="Times New Roman"/>
          <w:color w:val="221E1F"/>
          <w:sz w:val="22"/>
          <w:szCs w:val="22"/>
        </w:rPr>
        <w:t>Prebisch</w:t>
      </w:r>
      <w:proofErr w:type="spellEnd"/>
      <w:r w:rsidRPr="00B00981">
        <w:rPr>
          <w:rFonts w:ascii="Times New Roman" w:hAnsi="Times New Roman"/>
          <w:color w:val="221E1F"/>
          <w:sz w:val="22"/>
          <w:szCs w:val="22"/>
        </w:rPr>
        <w:t xml:space="preserve">, R. 1970. </w:t>
      </w:r>
      <w:r w:rsidR="00C303C4" w:rsidRPr="00B00981">
        <w:rPr>
          <w:rFonts w:ascii="Times New Roman" w:hAnsi="Times New Roman"/>
          <w:color w:val="221E1F"/>
          <w:sz w:val="22"/>
          <w:szCs w:val="22"/>
        </w:rPr>
        <w:t>External Bottlenecks Obstructing Development’, in Meier, G. M. (</w:t>
      </w:r>
      <w:proofErr w:type="spellStart"/>
      <w:proofErr w:type="gramStart"/>
      <w:r w:rsidR="00C303C4" w:rsidRPr="00B00981">
        <w:rPr>
          <w:rFonts w:ascii="Times New Roman" w:hAnsi="Times New Roman"/>
          <w:color w:val="221E1F"/>
          <w:sz w:val="22"/>
          <w:szCs w:val="22"/>
        </w:rPr>
        <w:t>ed</w:t>
      </w:r>
      <w:proofErr w:type="spellEnd"/>
      <w:proofErr w:type="gramEnd"/>
      <w:r w:rsidR="00C303C4" w:rsidRPr="00B00981">
        <w:rPr>
          <w:rFonts w:ascii="Times New Roman" w:hAnsi="Times New Roman"/>
          <w:color w:val="221E1F"/>
          <w:sz w:val="22"/>
          <w:szCs w:val="22"/>
        </w:rPr>
        <w:t xml:space="preserve">), </w:t>
      </w:r>
    </w:p>
    <w:p w:rsidR="00C303C4" w:rsidRPr="00B00981" w:rsidRDefault="00C303C4"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r w:rsidRPr="00B00981">
        <w:rPr>
          <w:rFonts w:ascii="Times New Roman" w:hAnsi="Times New Roman"/>
          <w:sz w:val="22"/>
          <w:szCs w:val="22"/>
        </w:rPr>
        <w:lastRenderedPageBreak/>
        <w:t xml:space="preserve">        </w:t>
      </w:r>
      <w:proofErr w:type="gramStart"/>
      <w:r w:rsidRPr="00B00981">
        <w:rPr>
          <w:rFonts w:ascii="Times New Roman" w:hAnsi="Times New Roman"/>
          <w:i/>
          <w:iCs/>
          <w:sz w:val="22"/>
          <w:szCs w:val="22"/>
        </w:rPr>
        <w:t>Leading Issues in Economic Development</w:t>
      </w:r>
      <w:r w:rsidR="001940D7" w:rsidRPr="00B00981">
        <w:rPr>
          <w:rFonts w:ascii="Times New Roman" w:hAnsi="Times New Roman"/>
          <w:i/>
          <w:iCs/>
          <w:sz w:val="22"/>
          <w:szCs w:val="22"/>
        </w:rPr>
        <w:t xml:space="preserve"> </w:t>
      </w:r>
      <w:r w:rsidRPr="00B00981">
        <w:rPr>
          <w:rFonts w:ascii="Times New Roman" w:hAnsi="Times New Roman"/>
          <w:sz w:val="22"/>
          <w:szCs w:val="22"/>
        </w:rPr>
        <w:t>New York</w:t>
      </w:r>
      <w:r w:rsidR="001940D7" w:rsidRPr="00B00981">
        <w:rPr>
          <w:rFonts w:ascii="Times New Roman" w:hAnsi="Times New Roman"/>
          <w:sz w:val="22"/>
          <w:szCs w:val="22"/>
        </w:rPr>
        <w:t>: Oxford University Press</w:t>
      </w:r>
      <w:r w:rsidRPr="00B00981">
        <w:rPr>
          <w:rFonts w:ascii="Times New Roman" w:hAnsi="Times New Roman"/>
          <w:sz w:val="22"/>
          <w:szCs w:val="22"/>
        </w:rPr>
        <w:t>.</w:t>
      </w:r>
      <w:proofErr w:type="gramEnd"/>
    </w:p>
    <w:p w:rsidR="00C303C4" w:rsidRPr="00B00981" w:rsidRDefault="00C303C4"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proofErr w:type="gramStart"/>
      <w:r w:rsidRPr="00B00981">
        <w:rPr>
          <w:rFonts w:ascii="Times New Roman" w:hAnsi="Times New Roman"/>
          <w:sz w:val="22"/>
          <w:szCs w:val="22"/>
        </w:rPr>
        <w:t>RBI.</w:t>
      </w:r>
      <w:proofErr w:type="gramEnd"/>
      <w:r w:rsidRPr="00B00981">
        <w:rPr>
          <w:rFonts w:ascii="Times New Roman" w:hAnsi="Times New Roman"/>
          <w:sz w:val="22"/>
          <w:szCs w:val="22"/>
        </w:rPr>
        <w:t xml:space="preserve"> 2007. </w:t>
      </w:r>
      <w:r w:rsidRPr="00B00981">
        <w:rPr>
          <w:rFonts w:ascii="Times New Roman" w:hAnsi="Times New Roman"/>
          <w:i/>
          <w:iCs/>
          <w:sz w:val="22"/>
          <w:szCs w:val="22"/>
        </w:rPr>
        <w:t>Reserve Bank of India</w:t>
      </w:r>
      <w:r w:rsidRPr="00B00981">
        <w:rPr>
          <w:rFonts w:ascii="Times New Roman" w:hAnsi="Times New Roman"/>
          <w:sz w:val="22"/>
          <w:szCs w:val="22"/>
        </w:rPr>
        <w:t xml:space="preserve">, </w:t>
      </w:r>
      <w:hyperlink r:id="rId18" w:history="1">
        <w:r w:rsidRPr="00B00981">
          <w:rPr>
            <w:rStyle w:val="Hyperlink"/>
            <w:rFonts w:ascii="Times New Roman" w:hAnsi="Times New Roman"/>
            <w:color w:val="auto"/>
            <w:sz w:val="22"/>
            <w:szCs w:val="22"/>
            <w:u w:val="none"/>
          </w:rPr>
          <w:t>http://www.rbi.org.in/home</w:t>
        </w:r>
      </w:hyperlink>
      <w:r w:rsidRPr="00B00981">
        <w:rPr>
          <w:rFonts w:ascii="Times New Roman" w:hAnsi="Times New Roman"/>
          <w:sz w:val="22"/>
          <w:szCs w:val="22"/>
        </w:rPr>
        <w:t xml:space="preserve"> - various years</w:t>
      </w:r>
    </w:p>
    <w:p w:rsidR="000D23D5" w:rsidRPr="00B00981" w:rsidRDefault="001940D7" w:rsidP="007C3990">
      <w:pPr>
        <w:pStyle w:val="pubonline"/>
        <w:spacing w:after="0" w:afterAutospacing="0" w:line="480" w:lineRule="auto"/>
        <w:ind w:left="360" w:hanging="360"/>
        <w:rPr>
          <w:rFonts w:ascii="Times New Roman" w:eastAsia="Times New Roman" w:hAnsi="Times New Roman" w:cs="Times New Roman"/>
          <w:sz w:val="22"/>
          <w:szCs w:val="22"/>
        </w:rPr>
      </w:pPr>
      <w:proofErr w:type="spellStart"/>
      <w:r w:rsidRPr="00B00981">
        <w:rPr>
          <w:rFonts w:ascii="Times New Roman" w:eastAsia="Times New Roman" w:hAnsi="Times New Roman" w:cs="Times New Roman"/>
          <w:sz w:val="22"/>
          <w:szCs w:val="22"/>
        </w:rPr>
        <w:t>Rugman</w:t>
      </w:r>
      <w:proofErr w:type="spellEnd"/>
      <w:r w:rsidRPr="00B00981">
        <w:rPr>
          <w:rFonts w:ascii="Times New Roman" w:eastAsia="Times New Roman" w:hAnsi="Times New Roman" w:cs="Times New Roman"/>
          <w:sz w:val="22"/>
          <w:szCs w:val="22"/>
        </w:rPr>
        <w:t xml:space="preserve">, A.M. 2005. </w:t>
      </w:r>
      <w:r w:rsidRPr="00B00981">
        <w:rPr>
          <w:rFonts w:ascii="Times New Roman" w:eastAsia="Times New Roman" w:hAnsi="Times New Roman" w:cs="Times New Roman"/>
          <w:i/>
          <w:iCs/>
          <w:sz w:val="22"/>
          <w:szCs w:val="22"/>
        </w:rPr>
        <w:t>The Regional Multinationals: MNEs and “Global” Strategic Management</w:t>
      </w:r>
      <w:r w:rsidRPr="00B00981">
        <w:rPr>
          <w:rFonts w:ascii="Times New Roman" w:eastAsia="Times New Roman" w:hAnsi="Times New Roman" w:cs="Times New Roman"/>
          <w:sz w:val="22"/>
          <w:szCs w:val="22"/>
        </w:rPr>
        <w:t xml:space="preserve">, Cambridge: Cambridge University Press. </w:t>
      </w:r>
    </w:p>
    <w:p w:rsidR="00C303C4" w:rsidRPr="00B00981" w:rsidRDefault="001940D7"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proofErr w:type="spellStart"/>
      <w:proofErr w:type="gramStart"/>
      <w:r w:rsidRPr="00B00981">
        <w:rPr>
          <w:rFonts w:ascii="Times New Roman" w:hAnsi="Times New Roman"/>
          <w:sz w:val="22"/>
          <w:szCs w:val="22"/>
        </w:rPr>
        <w:t>Rugman</w:t>
      </w:r>
      <w:proofErr w:type="spellEnd"/>
      <w:r w:rsidRPr="00B00981">
        <w:rPr>
          <w:rFonts w:ascii="Times New Roman" w:hAnsi="Times New Roman"/>
          <w:sz w:val="22"/>
          <w:szCs w:val="22"/>
        </w:rPr>
        <w:t xml:space="preserve">, A.M. &amp; </w:t>
      </w:r>
      <w:proofErr w:type="spellStart"/>
      <w:r w:rsidR="000D23D5" w:rsidRPr="00B00981">
        <w:rPr>
          <w:rFonts w:ascii="Times New Roman" w:hAnsi="Times New Roman"/>
          <w:sz w:val="22"/>
          <w:szCs w:val="22"/>
        </w:rPr>
        <w:t>Verbeke</w:t>
      </w:r>
      <w:proofErr w:type="spellEnd"/>
      <w:r w:rsidR="000D23D5" w:rsidRPr="00B00981">
        <w:rPr>
          <w:rFonts w:ascii="Times New Roman" w:hAnsi="Times New Roman"/>
          <w:sz w:val="22"/>
          <w:szCs w:val="22"/>
        </w:rPr>
        <w:t>, A. 2004.</w:t>
      </w:r>
      <w:proofErr w:type="gramEnd"/>
      <w:r w:rsidR="00C303C4" w:rsidRPr="00B00981">
        <w:rPr>
          <w:rFonts w:ascii="Times New Roman" w:hAnsi="Times New Roman"/>
          <w:sz w:val="22"/>
          <w:szCs w:val="22"/>
        </w:rPr>
        <w:t xml:space="preserve"> 'A Perspective on Regional and Global Strategies of</w:t>
      </w:r>
    </w:p>
    <w:p w:rsidR="00C303C4" w:rsidRPr="00B00981" w:rsidRDefault="001940D7"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r w:rsidRPr="00B00981">
        <w:rPr>
          <w:rFonts w:ascii="Times New Roman" w:hAnsi="Times New Roman"/>
          <w:sz w:val="22"/>
          <w:szCs w:val="22"/>
        </w:rPr>
        <w:t xml:space="preserve">         </w:t>
      </w:r>
      <w:r w:rsidR="00C303C4" w:rsidRPr="00B00981">
        <w:rPr>
          <w:rFonts w:ascii="Times New Roman" w:hAnsi="Times New Roman"/>
          <w:sz w:val="22"/>
          <w:szCs w:val="22"/>
        </w:rPr>
        <w:t xml:space="preserve">Multinational Enterprises', </w:t>
      </w:r>
      <w:r w:rsidR="00C303C4" w:rsidRPr="00B00981">
        <w:rPr>
          <w:rFonts w:ascii="Times New Roman" w:hAnsi="Times New Roman"/>
          <w:i/>
          <w:iCs/>
          <w:sz w:val="22"/>
          <w:szCs w:val="22"/>
        </w:rPr>
        <w:t>Journal of International Business Studies</w:t>
      </w:r>
      <w:r w:rsidR="00C303C4" w:rsidRPr="00B00981">
        <w:rPr>
          <w:rFonts w:ascii="Times New Roman" w:hAnsi="Times New Roman"/>
          <w:sz w:val="22"/>
          <w:szCs w:val="22"/>
        </w:rPr>
        <w:t xml:space="preserve"> 35 (1): 3-18.</w:t>
      </w:r>
    </w:p>
    <w:p w:rsidR="00656B3C" w:rsidRPr="00B00981" w:rsidRDefault="001940D7"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proofErr w:type="spellStart"/>
      <w:proofErr w:type="gramStart"/>
      <w:r w:rsidRPr="00B00981">
        <w:rPr>
          <w:rFonts w:ascii="Times New Roman" w:hAnsi="Times New Roman"/>
          <w:sz w:val="22"/>
          <w:szCs w:val="22"/>
        </w:rPr>
        <w:t>Russett</w:t>
      </w:r>
      <w:proofErr w:type="spellEnd"/>
      <w:r w:rsidRPr="00B00981">
        <w:rPr>
          <w:rFonts w:ascii="Times New Roman" w:hAnsi="Times New Roman"/>
          <w:sz w:val="22"/>
          <w:szCs w:val="22"/>
        </w:rPr>
        <w:t>, B. &amp;</w:t>
      </w:r>
      <w:r w:rsidR="00656B3C" w:rsidRPr="00B00981">
        <w:rPr>
          <w:rFonts w:ascii="Times New Roman" w:hAnsi="Times New Roman"/>
          <w:sz w:val="22"/>
          <w:szCs w:val="22"/>
        </w:rPr>
        <w:t xml:space="preserve"> </w:t>
      </w:r>
      <w:proofErr w:type="spellStart"/>
      <w:r w:rsidR="00656B3C" w:rsidRPr="00B00981">
        <w:rPr>
          <w:rFonts w:ascii="Times New Roman" w:hAnsi="Times New Roman"/>
          <w:sz w:val="22"/>
          <w:szCs w:val="22"/>
        </w:rPr>
        <w:t>Oneal</w:t>
      </w:r>
      <w:proofErr w:type="spellEnd"/>
      <w:r w:rsidR="00656B3C" w:rsidRPr="00B00981">
        <w:rPr>
          <w:rFonts w:ascii="Times New Roman" w:hAnsi="Times New Roman"/>
          <w:sz w:val="22"/>
          <w:szCs w:val="22"/>
        </w:rPr>
        <w:t>, J.J. 2001.</w:t>
      </w:r>
      <w:proofErr w:type="gramEnd"/>
      <w:r w:rsidR="00656B3C" w:rsidRPr="00B00981">
        <w:rPr>
          <w:rFonts w:ascii="Times New Roman" w:hAnsi="Times New Roman"/>
          <w:sz w:val="22"/>
          <w:szCs w:val="22"/>
        </w:rPr>
        <w:t xml:space="preserve"> </w:t>
      </w:r>
      <w:proofErr w:type="gramStart"/>
      <w:r w:rsidR="00656B3C" w:rsidRPr="00B00981">
        <w:rPr>
          <w:rFonts w:ascii="Times New Roman" w:hAnsi="Times New Roman"/>
          <w:i/>
          <w:sz w:val="22"/>
          <w:szCs w:val="22"/>
        </w:rPr>
        <w:t>Triangulating peace, Democracy, Interdependence and International organizations.</w:t>
      </w:r>
      <w:proofErr w:type="gramEnd"/>
      <w:r w:rsidR="00656B3C" w:rsidRPr="00B00981">
        <w:rPr>
          <w:rFonts w:ascii="Times New Roman" w:hAnsi="Times New Roman"/>
          <w:i/>
          <w:sz w:val="22"/>
          <w:szCs w:val="22"/>
        </w:rPr>
        <w:t xml:space="preserve"> </w:t>
      </w:r>
      <w:r w:rsidR="00656B3C" w:rsidRPr="00B00981">
        <w:rPr>
          <w:rFonts w:ascii="Times New Roman" w:hAnsi="Times New Roman"/>
          <w:sz w:val="22"/>
          <w:szCs w:val="22"/>
        </w:rPr>
        <w:t xml:space="preserve">New York: Norton. </w:t>
      </w:r>
    </w:p>
    <w:p w:rsidR="00650A12" w:rsidRPr="00B00981" w:rsidRDefault="00650A12" w:rsidP="007C3990">
      <w:pPr>
        <w:ind w:left="360" w:hanging="360"/>
        <w:jc w:val="left"/>
        <w:rPr>
          <w:sz w:val="22"/>
          <w:szCs w:val="22"/>
        </w:rPr>
      </w:pPr>
      <w:proofErr w:type="spellStart"/>
      <w:r w:rsidRPr="00B00981">
        <w:rPr>
          <w:sz w:val="22"/>
          <w:szCs w:val="22"/>
        </w:rPr>
        <w:t>Schoemaker</w:t>
      </w:r>
      <w:proofErr w:type="spellEnd"/>
      <w:r w:rsidRPr="00B00981">
        <w:rPr>
          <w:sz w:val="22"/>
          <w:szCs w:val="22"/>
        </w:rPr>
        <w:t>, P.J.H. 1995. Scenario Planning: A Tool for Strategic Thinking,</w:t>
      </w:r>
      <w:r w:rsidRPr="00B00981">
        <w:rPr>
          <w:i/>
          <w:sz w:val="22"/>
          <w:szCs w:val="22"/>
        </w:rPr>
        <w:t xml:space="preserve"> Sloan Management Review </w:t>
      </w:r>
      <w:r w:rsidRPr="00B00981">
        <w:rPr>
          <w:sz w:val="22"/>
          <w:szCs w:val="22"/>
        </w:rPr>
        <w:t>(</w:t>
      </w:r>
      <w:proofErr w:type="gramStart"/>
      <w:r w:rsidRPr="00B00981">
        <w:rPr>
          <w:sz w:val="22"/>
          <w:szCs w:val="22"/>
        </w:rPr>
        <w:t>Winter</w:t>
      </w:r>
      <w:proofErr w:type="gramEnd"/>
      <w:r w:rsidRPr="00B00981">
        <w:rPr>
          <w:sz w:val="22"/>
          <w:szCs w:val="22"/>
        </w:rPr>
        <w:t>), 25-40.</w:t>
      </w:r>
    </w:p>
    <w:p w:rsidR="001940D7" w:rsidRPr="00B00981" w:rsidRDefault="001940D7" w:rsidP="007C3990">
      <w:pPr>
        <w:ind w:left="360" w:right="-540" w:hanging="360"/>
        <w:jc w:val="left"/>
        <w:rPr>
          <w:sz w:val="22"/>
          <w:szCs w:val="22"/>
        </w:rPr>
      </w:pPr>
      <w:proofErr w:type="spellStart"/>
      <w:r w:rsidRPr="00B00981">
        <w:rPr>
          <w:sz w:val="22"/>
          <w:szCs w:val="22"/>
        </w:rPr>
        <w:t>Sethi</w:t>
      </w:r>
      <w:proofErr w:type="spellEnd"/>
      <w:r w:rsidRPr="00B00981">
        <w:rPr>
          <w:sz w:val="22"/>
          <w:szCs w:val="22"/>
        </w:rPr>
        <w:t xml:space="preserve">, D, </w:t>
      </w:r>
      <w:proofErr w:type="spellStart"/>
      <w:r w:rsidRPr="00B00981">
        <w:rPr>
          <w:sz w:val="22"/>
          <w:szCs w:val="22"/>
        </w:rPr>
        <w:t>Guisinger</w:t>
      </w:r>
      <w:proofErr w:type="spellEnd"/>
      <w:r w:rsidRPr="00B00981">
        <w:rPr>
          <w:sz w:val="22"/>
          <w:szCs w:val="22"/>
        </w:rPr>
        <w:t xml:space="preserve">, S.E., Phelan S.E. &amp; Berg, D. 2003. </w:t>
      </w:r>
      <w:proofErr w:type="gramStart"/>
      <w:r w:rsidRPr="00B00981">
        <w:rPr>
          <w:sz w:val="22"/>
          <w:szCs w:val="22"/>
        </w:rPr>
        <w:t>Shift in Foreign Direct Investment Flows: A Theoretical and Empirical Analysis.</w:t>
      </w:r>
      <w:proofErr w:type="gramEnd"/>
      <w:r w:rsidRPr="00B00981">
        <w:rPr>
          <w:sz w:val="22"/>
          <w:szCs w:val="22"/>
        </w:rPr>
        <w:t xml:space="preserve"> </w:t>
      </w:r>
      <w:r w:rsidRPr="00B00981">
        <w:rPr>
          <w:i/>
          <w:iCs/>
          <w:sz w:val="22"/>
          <w:szCs w:val="22"/>
        </w:rPr>
        <w:t>Journal of International Business Studies</w:t>
      </w:r>
      <w:r w:rsidRPr="00B00981">
        <w:rPr>
          <w:sz w:val="22"/>
          <w:szCs w:val="22"/>
        </w:rPr>
        <w:t xml:space="preserve"> </w:t>
      </w:r>
      <w:r w:rsidRPr="00B00981">
        <w:rPr>
          <w:bCs/>
          <w:sz w:val="22"/>
          <w:szCs w:val="22"/>
        </w:rPr>
        <w:t>34</w:t>
      </w:r>
      <w:r w:rsidRPr="00B00981">
        <w:rPr>
          <w:sz w:val="22"/>
          <w:szCs w:val="22"/>
        </w:rPr>
        <w:t>(4): 315-26.</w:t>
      </w:r>
    </w:p>
    <w:p w:rsidR="00C303C4" w:rsidRPr="00B00981" w:rsidRDefault="007C3990"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r>
        <w:rPr>
          <w:rFonts w:ascii="Times New Roman" w:hAnsi="Times New Roman"/>
          <w:sz w:val="22"/>
          <w:szCs w:val="22"/>
        </w:rPr>
        <w:t>Sethi, D. &amp;</w:t>
      </w:r>
      <w:r w:rsidR="00C303C4" w:rsidRPr="00B00981">
        <w:rPr>
          <w:rFonts w:ascii="Times New Roman" w:hAnsi="Times New Roman"/>
          <w:sz w:val="22"/>
          <w:szCs w:val="22"/>
        </w:rPr>
        <w:t xml:space="preserve"> </w:t>
      </w:r>
      <w:proofErr w:type="spellStart"/>
      <w:r w:rsidR="00C303C4" w:rsidRPr="00B00981">
        <w:rPr>
          <w:rFonts w:ascii="Times New Roman" w:hAnsi="Times New Roman"/>
          <w:sz w:val="22"/>
          <w:szCs w:val="22"/>
        </w:rPr>
        <w:t>Guisinger</w:t>
      </w:r>
      <w:proofErr w:type="spellEnd"/>
      <w:r w:rsidR="00C303C4" w:rsidRPr="00B00981">
        <w:rPr>
          <w:rFonts w:ascii="Times New Roman" w:hAnsi="Times New Roman"/>
          <w:sz w:val="22"/>
          <w:szCs w:val="22"/>
        </w:rPr>
        <w:t>, S. (2002) 'Liability of Foreignness to Competitive Advantage: How</w:t>
      </w:r>
    </w:p>
    <w:p w:rsidR="00C303C4" w:rsidRPr="00B00981" w:rsidRDefault="002E5C9F"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r w:rsidRPr="00B00981">
        <w:rPr>
          <w:rFonts w:ascii="Times New Roman" w:hAnsi="Times New Roman"/>
          <w:sz w:val="22"/>
          <w:szCs w:val="22"/>
        </w:rPr>
        <w:t xml:space="preserve">      </w:t>
      </w:r>
      <w:r w:rsidR="00C303C4" w:rsidRPr="00B00981">
        <w:rPr>
          <w:rFonts w:ascii="Times New Roman" w:hAnsi="Times New Roman"/>
          <w:sz w:val="22"/>
          <w:szCs w:val="22"/>
        </w:rPr>
        <w:t xml:space="preserve">Multinational Enterprises Cope with the International Business Environment', </w:t>
      </w:r>
      <w:r w:rsidR="00C303C4" w:rsidRPr="00B00981">
        <w:rPr>
          <w:rFonts w:ascii="Times New Roman" w:hAnsi="Times New Roman"/>
          <w:i/>
          <w:iCs/>
          <w:sz w:val="22"/>
          <w:szCs w:val="22"/>
        </w:rPr>
        <w:t>Journal</w:t>
      </w:r>
      <w:r w:rsidRPr="00B00981">
        <w:rPr>
          <w:rFonts w:ascii="Times New Roman" w:hAnsi="Times New Roman"/>
          <w:i/>
          <w:iCs/>
          <w:sz w:val="22"/>
          <w:szCs w:val="22"/>
        </w:rPr>
        <w:t xml:space="preserve"> </w:t>
      </w:r>
      <w:r w:rsidR="00C303C4" w:rsidRPr="00B00981">
        <w:rPr>
          <w:rFonts w:ascii="Times New Roman" w:hAnsi="Times New Roman"/>
          <w:i/>
          <w:iCs/>
          <w:sz w:val="22"/>
          <w:szCs w:val="22"/>
        </w:rPr>
        <w:t xml:space="preserve">of International Management, </w:t>
      </w:r>
      <w:r w:rsidR="00C303C4" w:rsidRPr="00B00981">
        <w:rPr>
          <w:rFonts w:ascii="Times New Roman" w:hAnsi="Times New Roman"/>
          <w:sz w:val="22"/>
          <w:szCs w:val="22"/>
        </w:rPr>
        <w:t>8 (3): 223-240.</w:t>
      </w:r>
    </w:p>
    <w:p w:rsidR="00C303C4" w:rsidRPr="00B00981" w:rsidRDefault="002E5C9F"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r w:rsidRPr="00B00981">
        <w:rPr>
          <w:rFonts w:ascii="Times New Roman" w:hAnsi="Times New Roman"/>
          <w:sz w:val="22"/>
          <w:szCs w:val="22"/>
        </w:rPr>
        <w:t>Simon, H. A. 1960.</w:t>
      </w:r>
      <w:r w:rsidR="00C303C4" w:rsidRPr="00B00981">
        <w:rPr>
          <w:rFonts w:ascii="Times New Roman" w:hAnsi="Times New Roman"/>
          <w:sz w:val="22"/>
          <w:szCs w:val="22"/>
        </w:rPr>
        <w:t xml:space="preserve"> </w:t>
      </w:r>
      <w:r w:rsidR="00C303C4" w:rsidRPr="00B00981">
        <w:rPr>
          <w:rFonts w:ascii="Times New Roman" w:hAnsi="Times New Roman"/>
          <w:i/>
          <w:iCs/>
          <w:sz w:val="22"/>
          <w:szCs w:val="22"/>
        </w:rPr>
        <w:t>The New Science of Managerial Decision</w:t>
      </w:r>
      <w:r w:rsidR="00C303C4" w:rsidRPr="00B00981">
        <w:rPr>
          <w:rFonts w:ascii="Times New Roman" w:hAnsi="Times New Roman"/>
          <w:sz w:val="22"/>
          <w:szCs w:val="22"/>
        </w:rPr>
        <w:t>, New York</w:t>
      </w:r>
      <w:r w:rsidRPr="00B00981">
        <w:rPr>
          <w:rFonts w:ascii="Times New Roman" w:hAnsi="Times New Roman"/>
          <w:sz w:val="22"/>
          <w:szCs w:val="22"/>
        </w:rPr>
        <w:t>: Harper and Row</w:t>
      </w:r>
      <w:r w:rsidR="00C303C4" w:rsidRPr="00B00981">
        <w:rPr>
          <w:rFonts w:ascii="Times New Roman" w:hAnsi="Times New Roman"/>
          <w:sz w:val="22"/>
          <w:szCs w:val="22"/>
        </w:rPr>
        <w:t>.</w:t>
      </w:r>
    </w:p>
    <w:p w:rsidR="00C303C4" w:rsidRPr="00B00981" w:rsidRDefault="002E5C9F"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r w:rsidRPr="00B00981">
        <w:rPr>
          <w:rFonts w:ascii="Times New Roman" w:hAnsi="Times New Roman"/>
          <w:sz w:val="22"/>
          <w:szCs w:val="22"/>
        </w:rPr>
        <w:t xml:space="preserve">Simon, N. J. 1999. </w:t>
      </w:r>
      <w:r w:rsidR="00C303C4" w:rsidRPr="00B00981">
        <w:rPr>
          <w:rFonts w:ascii="Times New Roman" w:hAnsi="Times New Roman"/>
          <w:sz w:val="22"/>
          <w:szCs w:val="22"/>
        </w:rPr>
        <w:t>CI Personnel: Requirements for the Multicultural Organization</w:t>
      </w:r>
      <w:r w:rsidRPr="00B00981">
        <w:rPr>
          <w:rFonts w:ascii="Times New Roman" w:hAnsi="Times New Roman"/>
          <w:sz w:val="22"/>
          <w:szCs w:val="22"/>
        </w:rPr>
        <w:t>.</w:t>
      </w:r>
      <w:r w:rsidRPr="00B00981">
        <w:rPr>
          <w:rFonts w:ascii="Times New Roman" w:hAnsi="Times New Roman"/>
          <w:i/>
          <w:iCs/>
          <w:sz w:val="22"/>
          <w:szCs w:val="22"/>
        </w:rPr>
        <w:t xml:space="preserve"> </w:t>
      </w:r>
      <w:r w:rsidR="00C303C4" w:rsidRPr="00B00981">
        <w:rPr>
          <w:rFonts w:ascii="Times New Roman" w:hAnsi="Times New Roman"/>
          <w:i/>
          <w:iCs/>
          <w:sz w:val="22"/>
          <w:szCs w:val="22"/>
        </w:rPr>
        <w:t xml:space="preserve">Competitive Intelligence Magazine </w:t>
      </w:r>
      <w:r w:rsidR="00C303C4" w:rsidRPr="00B00981">
        <w:rPr>
          <w:rFonts w:ascii="Times New Roman" w:hAnsi="Times New Roman"/>
          <w:sz w:val="22"/>
          <w:szCs w:val="22"/>
        </w:rPr>
        <w:t>2(1): 43-44.</w:t>
      </w:r>
    </w:p>
    <w:p w:rsidR="00C303C4" w:rsidRPr="00B00981" w:rsidRDefault="00C303C4" w:rsidP="007C3990">
      <w:pPr>
        <w:pStyle w:val="Heading1"/>
        <w:ind w:left="360" w:hanging="360"/>
        <w:jc w:val="left"/>
        <w:rPr>
          <w:b w:val="0"/>
          <w:sz w:val="22"/>
          <w:szCs w:val="22"/>
        </w:rPr>
      </w:pPr>
      <w:r w:rsidRPr="00B00981">
        <w:rPr>
          <w:b w:val="0"/>
          <w:sz w:val="22"/>
          <w:szCs w:val="22"/>
        </w:rPr>
        <w:t>Simpson G.R. 2008. Islamic Charities Draw More Scrutiny,</w:t>
      </w:r>
      <w:r w:rsidRPr="00B00981">
        <w:rPr>
          <w:b w:val="0"/>
          <w:i/>
          <w:iCs/>
          <w:sz w:val="22"/>
          <w:szCs w:val="22"/>
        </w:rPr>
        <w:t xml:space="preserve"> Wall Street Journal</w:t>
      </w:r>
      <w:r w:rsidRPr="00B00981">
        <w:rPr>
          <w:b w:val="0"/>
          <w:sz w:val="22"/>
          <w:szCs w:val="22"/>
        </w:rPr>
        <w:t xml:space="preserve"> February 23. </w:t>
      </w:r>
    </w:p>
    <w:p w:rsidR="008742F3" w:rsidRPr="00B00981" w:rsidRDefault="008742F3" w:rsidP="007C3990">
      <w:pPr>
        <w:ind w:left="360" w:hanging="360"/>
        <w:jc w:val="left"/>
        <w:rPr>
          <w:sz w:val="22"/>
          <w:szCs w:val="22"/>
        </w:rPr>
      </w:pPr>
      <w:proofErr w:type="gramStart"/>
      <w:r w:rsidRPr="00B00981">
        <w:rPr>
          <w:sz w:val="22"/>
          <w:szCs w:val="22"/>
        </w:rPr>
        <w:t>SIPRI.</w:t>
      </w:r>
      <w:proofErr w:type="gramEnd"/>
      <w:r w:rsidRPr="00B00981">
        <w:rPr>
          <w:sz w:val="22"/>
          <w:szCs w:val="22"/>
        </w:rPr>
        <w:t xml:space="preserve"> 2003. </w:t>
      </w:r>
      <w:r w:rsidRPr="00B00981">
        <w:rPr>
          <w:i/>
          <w:sz w:val="22"/>
          <w:szCs w:val="22"/>
        </w:rPr>
        <w:t>Stockholm International Peace Research Institute</w:t>
      </w:r>
      <w:r w:rsidR="002E5C9F" w:rsidRPr="00B00981">
        <w:rPr>
          <w:sz w:val="22"/>
          <w:szCs w:val="22"/>
        </w:rPr>
        <w:t>. http//:www.SIPRI.org</w:t>
      </w:r>
    </w:p>
    <w:p w:rsidR="00C303C4" w:rsidRPr="00B00981" w:rsidRDefault="00C303C4" w:rsidP="007C3990">
      <w:pPr>
        <w:pStyle w:val="Default"/>
        <w:tabs>
          <w:tab w:val="left" w:pos="8100"/>
          <w:tab w:val="left" w:pos="9000"/>
          <w:tab w:val="left" w:pos="9180"/>
        </w:tabs>
        <w:spacing w:line="480" w:lineRule="auto"/>
        <w:ind w:left="360" w:right="180" w:hanging="360"/>
        <w:rPr>
          <w:rFonts w:ascii="Times New Roman" w:hAnsi="Times New Roman"/>
          <w:sz w:val="22"/>
          <w:szCs w:val="22"/>
        </w:rPr>
      </w:pPr>
      <w:r w:rsidRPr="00B00981">
        <w:rPr>
          <w:rFonts w:ascii="Times New Roman" w:hAnsi="Times New Roman"/>
          <w:sz w:val="22"/>
          <w:szCs w:val="22"/>
        </w:rPr>
        <w:t>Spencer, J. 2007. Toy Recall Shows Challenge China Poses to Partners,</w:t>
      </w:r>
      <w:r w:rsidRPr="00B00981">
        <w:rPr>
          <w:rFonts w:ascii="Times New Roman" w:hAnsi="Times New Roman"/>
          <w:b/>
          <w:bCs/>
          <w:i/>
          <w:iCs/>
          <w:sz w:val="22"/>
          <w:szCs w:val="22"/>
        </w:rPr>
        <w:t xml:space="preserve"> </w:t>
      </w:r>
      <w:r w:rsidRPr="00B00981">
        <w:rPr>
          <w:rFonts w:ascii="Times New Roman" w:hAnsi="Times New Roman"/>
          <w:i/>
          <w:iCs/>
          <w:sz w:val="22"/>
          <w:szCs w:val="22"/>
        </w:rPr>
        <w:t>Wall Street Journal</w:t>
      </w:r>
      <w:r w:rsidR="002E5C9F" w:rsidRPr="00B00981">
        <w:rPr>
          <w:rFonts w:ascii="Times New Roman" w:hAnsi="Times New Roman"/>
          <w:sz w:val="22"/>
          <w:szCs w:val="22"/>
        </w:rPr>
        <w:t xml:space="preserve"> August</w:t>
      </w:r>
      <w:r w:rsidRPr="00B00981">
        <w:rPr>
          <w:rFonts w:ascii="Times New Roman" w:hAnsi="Times New Roman"/>
          <w:sz w:val="22"/>
          <w:szCs w:val="22"/>
        </w:rPr>
        <w:t xml:space="preserve"> 3.</w:t>
      </w:r>
      <w:r w:rsidRPr="00B00981">
        <w:rPr>
          <w:rFonts w:ascii="Times New Roman" w:hAnsi="Times New Roman"/>
          <w:b/>
          <w:bCs/>
          <w:sz w:val="22"/>
          <w:szCs w:val="22"/>
        </w:rPr>
        <w:t xml:space="preserve"> </w:t>
      </w:r>
    </w:p>
    <w:p w:rsidR="00C303C4" w:rsidRPr="00B00981" w:rsidRDefault="00F45255" w:rsidP="007C3990">
      <w:pPr>
        <w:ind w:left="360" w:hanging="360"/>
        <w:jc w:val="left"/>
        <w:rPr>
          <w:rStyle w:val="HTMLCite"/>
          <w:i w:val="0"/>
          <w:iCs w:val="0"/>
          <w:color w:val="000000"/>
          <w:sz w:val="22"/>
          <w:szCs w:val="22"/>
        </w:rPr>
      </w:pPr>
      <w:r w:rsidRPr="00B00981">
        <w:rPr>
          <w:rStyle w:val="HTMLCite"/>
          <w:i w:val="0"/>
          <w:iCs w:val="0"/>
          <w:color w:val="000000"/>
          <w:sz w:val="22"/>
          <w:szCs w:val="22"/>
        </w:rPr>
        <w:t>Staples, S. 1999.</w:t>
      </w:r>
      <w:r w:rsidR="00C303C4" w:rsidRPr="00B00981">
        <w:rPr>
          <w:rStyle w:val="HTMLCite"/>
          <w:i w:val="0"/>
          <w:iCs w:val="0"/>
          <w:color w:val="000000"/>
          <w:sz w:val="22"/>
          <w:szCs w:val="22"/>
        </w:rPr>
        <w:t xml:space="preserve">  </w:t>
      </w:r>
      <w:hyperlink r:id="rId19" w:history="1">
        <w:r w:rsidR="00C303C4" w:rsidRPr="00B00981">
          <w:rPr>
            <w:rStyle w:val="Hyperlink"/>
            <w:i/>
            <w:iCs/>
            <w:color w:val="000000"/>
            <w:sz w:val="22"/>
            <w:szCs w:val="22"/>
            <w:u w:val="none"/>
          </w:rPr>
          <w:t>Confronting the Military-Corporate Complex</w:t>
        </w:r>
      </w:hyperlink>
      <w:r w:rsidRPr="00B00981">
        <w:rPr>
          <w:rStyle w:val="HTMLCite"/>
          <w:i w:val="0"/>
          <w:iCs w:val="0"/>
          <w:color w:val="000000"/>
          <w:sz w:val="22"/>
          <w:szCs w:val="22"/>
        </w:rPr>
        <w:t xml:space="preserve">, </w:t>
      </w:r>
      <w:r w:rsidR="00C303C4" w:rsidRPr="00B00981">
        <w:rPr>
          <w:rStyle w:val="HTMLCite"/>
          <w:i w:val="0"/>
          <w:iCs w:val="0"/>
          <w:color w:val="000000"/>
          <w:sz w:val="22"/>
          <w:szCs w:val="22"/>
        </w:rPr>
        <w:t xml:space="preserve">Hague Appeal for Peace, The Hague, </w:t>
      </w:r>
      <w:proofErr w:type="gramStart"/>
      <w:r w:rsidR="00C303C4" w:rsidRPr="00B00981">
        <w:rPr>
          <w:rStyle w:val="HTMLCite"/>
          <w:i w:val="0"/>
          <w:iCs w:val="0"/>
          <w:color w:val="000000"/>
          <w:sz w:val="22"/>
          <w:szCs w:val="22"/>
        </w:rPr>
        <w:t>May</w:t>
      </w:r>
      <w:proofErr w:type="gramEnd"/>
      <w:r w:rsidR="00C303C4" w:rsidRPr="00B00981">
        <w:rPr>
          <w:rStyle w:val="HTMLCite"/>
          <w:i w:val="0"/>
          <w:iCs w:val="0"/>
          <w:color w:val="000000"/>
          <w:sz w:val="22"/>
          <w:szCs w:val="22"/>
        </w:rPr>
        <w:t xml:space="preserve"> 12th 1999.</w:t>
      </w:r>
    </w:p>
    <w:p w:rsidR="00C46928" w:rsidRPr="00B00981" w:rsidRDefault="00C46928" w:rsidP="007C3990">
      <w:pPr>
        <w:ind w:left="360" w:hanging="360"/>
        <w:jc w:val="left"/>
        <w:rPr>
          <w:rStyle w:val="HTMLCite"/>
          <w:i w:val="0"/>
          <w:iCs w:val="0"/>
          <w:color w:val="000000"/>
          <w:sz w:val="22"/>
          <w:szCs w:val="22"/>
        </w:rPr>
      </w:pPr>
      <w:proofErr w:type="gramStart"/>
      <w:r w:rsidRPr="00B00981">
        <w:rPr>
          <w:sz w:val="22"/>
          <w:szCs w:val="22"/>
        </w:rPr>
        <w:t>Strange, S. 1971.</w:t>
      </w:r>
      <w:proofErr w:type="gramEnd"/>
      <w:r w:rsidRPr="00B00981">
        <w:rPr>
          <w:sz w:val="22"/>
          <w:szCs w:val="22"/>
        </w:rPr>
        <w:t xml:space="preserve"> </w:t>
      </w:r>
      <w:proofErr w:type="gramStart"/>
      <w:r w:rsidRPr="00B00981">
        <w:rPr>
          <w:i/>
          <w:sz w:val="22"/>
          <w:szCs w:val="22"/>
        </w:rPr>
        <w:t>Sterling and British Policy.</w:t>
      </w:r>
      <w:proofErr w:type="gramEnd"/>
      <w:r w:rsidRPr="00B00981">
        <w:rPr>
          <w:sz w:val="22"/>
          <w:szCs w:val="22"/>
        </w:rPr>
        <w:t xml:space="preserve"> London: Oxford University Press</w:t>
      </w:r>
    </w:p>
    <w:p w:rsidR="00595B79" w:rsidRPr="00B00981" w:rsidRDefault="00D340B7" w:rsidP="007C3990">
      <w:pPr>
        <w:ind w:left="360" w:hanging="360"/>
        <w:jc w:val="left"/>
        <w:rPr>
          <w:sz w:val="22"/>
          <w:szCs w:val="22"/>
        </w:rPr>
      </w:pPr>
      <w:proofErr w:type="gramStart"/>
      <w:r w:rsidRPr="00B00981">
        <w:rPr>
          <w:sz w:val="22"/>
          <w:szCs w:val="22"/>
        </w:rPr>
        <w:t>Tata, 2008</w:t>
      </w:r>
      <w:r w:rsidR="00595B79" w:rsidRPr="00B00981">
        <w:rPr>
          <w:sz w:val="22"/>
          <w:szCs w:val="22"/>
        </w:rPr>
        <w:t>.</w:t>
      </w:r>
      <w:proofErr w:type="gramEnd"/>
      <w:r w:rsidR="00595B79" w:rsidRPr="00B00981">
        <w:rPr>
          <w:sz w:val="22"/>
          <w:szCs w:val="22"/>
        </w:rPr>
        <w:t xml:space="preserve"> </w:t>
      </w:r>
      <w:proofErr w:type="gramStart"/>
      <w:r w:rsidR="00595B79" w:rsidRPr="00B00981">
        <w:rPr>
          <w:i/>
          <w:iCs/>
          <w:sz w:val="22"/>
          <w:szCs w:val="22"/>
        </w:rPr>
        <w:t>The Tata Group</w:t>
      </w:r>
      <w:r w:rsidR="00595B79" w:rsidRPr="00B00981">
        <w:rPr>
          <w:sz w:val="22"/>
          <w:szCs w:val="22"/>
        </w:rPr>
        <w:t xml:space="preserve"> </w:t>
      </w:r>
      <w:hyperlink r:id="rId20" w:history="1">
        <w:r w:rsidR="00595B79" w:rsidRPr="00B00981">
          <w:rPr>
            <w:rStyle w:val="Hyperlink"/>
            <w:color w:val="auto"/>
            <w:sz w:val="22"/>
            <w:szCs w:val="22"/>
            <w:u w:val="none"/>
          </w:rPr>
          <w:t>http://www.tata.com</w:t>
        </w:r>
      </w:hyperlink>
      <w:r w:rsidR="00595B79" w:rsidRPr="00B00981">
        <w:rPr>
          <w:sz w:val="22"/>
          <w:szCs w:val="22"/>
        </w:rPr>
        <w:t xml:space="preserve"> - various links.</w:t>
      </w:r>
      <w:proofErr w:type="gramEnd"/>
    </w:p>
    <w:p w:rsidR="00D52B40" w:rsidRPr="00B00981" w:rsidRDefault="00D52B40" w:rsidP="007C3990">
      <w:pPr>
        <w:autoSpaceDE w:val="0"/>
        <w:autoSpaceDN w:val="0"/>
        <w:adjustRightInd w:val="0"/>
        <w:ind w:left="360" w:hanging="360"/>
        <w:jc w:val="left"/>
        <w:rPr>
          <w:sz w:val="22"/>
          <w:szCs w:val="22"/>
        </w:rPr>
      </w:pPr>
      <w:proofErr w:type="gramStart"/>
      <w:r w:rsidRPr="00B00981">
        <w:rPr>
          <w:sz w:val="22"/>
          <w:szCs w:val="22"/>
        </w:rPr>
        <w:t>Taylor, I. &amp; Patrick S. 2006.</w:t>
      </w:r>
      <w:proofErr w:type="gramEnd"/>
      <w:r w:rsidRPr="00B00981">
        <w:rPr>
          <w:sz w:val="22"/>
          <w:szCs w:val="22"/>
        </w:rPr>
        <w:t xml:space="preserve"> More business than Bandung, </w:t>
      </w:r>
      <w:r w:rsidRPr="00B00981">
        <w:rPr>
          <w:i/>
          <w:iCs/>
          <w:sz w:val="22"/>
          <w:szCs w:val="22"/>
        </w:rPr>
        <w:t>The Africa Report</w:t>
      </w:r>
      <w:r w:rsidRPr="00B00981">
        <w:rPr>
          <w:sz w:val="22"/>
          <w:szCs w:val="22"/>
        </w:rPr>
        <w:t xml:space="preserve">, March: 16-21. </w:t>
      </w:r>
    </w:p>
    <w:p w:rsidR="00D52B40" w:rsidRPr="00B00981" w:rsidRDefault="00D52B40" w:rsidP="007C3990">
      <w:pPr>
        <w:autoSpaceDE w:val="0"/>
        <w:autoSpaceDN w:val="0"/>
        <w:adjustRightInd w:val="0"/>
        <w:ind w:left="360" w:hanging="360"/>
        <w:jc w:val="left"/>
        <w:rPr>
          <w:sz w:val="22"/>
          <w:szCs w:val="22"/>
        </w:rPr>
      </w:pPr>
      <w:proofErr w:type="gramStart"/>
      <w:r w:rsidRPr="00B00981">
        <w:rPr>
          <w:sz w:val="22"/>
          <w:szCs w:val="22"/>
        </w:rPr>
        <w:lastRenderedPageBreak/>
        <w:t>TOI.</w:t>
      </w:r>
      <w:proofErr w:type="gramEnd"/>
      <w:r w:rsidRPr="00B00981">
        <w:rPr>
          <w:sz w:val="22"/>
          <w:szCs w:val="22"/>
        </w:rPr>
        <w:t xml:space="preserve"> 2008. </w:t>
      </w:r>
      <w:r w:rsidRPr="00B00981">
        <w:rPr>
          <w:i/>
          <w:iCs/>
          <w:sz w:val="22"/>
          <w:szCs w:val="22"/>
        </w:rPr>
        <w:t>Times of India</w:t>
      </w:r>
      <w:r w:rsidRPr="00B00981">
        <w:rPr>
          <w:sz w:val="22"/>
          <w:szCs w:val="22"/>
        </w:rPr>
        <w:t xml:space="preserve"> http://timesofindia.indiatimes.com.</w:t>
      </w:r>
    </w:p>
    <w:p w:rsidR="00C303C4" w:rsidRPr="00B00981" w:rsidRDefault="00C303C4" w:rsidP="007C3990">
      <w:pPr>
        <w:ind w:left="360" w:hanging="360"/>
        <w:jc w:val="left"/>
        <w:rPr>
          <w:sz w:val="22"/>
          <w:szCs w:val="22"/>
        </w:rPr>
      </w:pPr>
      <w:proofErr w:type="spellStart"/>
      <w:proofErr w:type="gramStart"/>
      <w:r w:rsidRPr="00B00981">
        <w:rPr>
          <w:sz w:val="22"/>
          <w:szCs w:val="22"/>
        </w:rPr>
        <w:t>Toyne</w:t>
      </w:r>
      <w:proofErr w:type="spellEnd"/>
      <w:r w:rsidR="00D52B40" w:rsidRPr="00B00981">
        <w:rPr>
          <w:sz w:val="22"/>
          <w:szCs w:val="22"/>
        </w:rPr>
        <w:t>, B. &amp;</w:t>
      </w:r>
      <w:r w:rsidR="00F45255" w:rsidRPr="00B00981">
        <w:rPr>
          <w:sz w:val="22"/>
          <w:szCs w:val="22"/>
        </w:rPr>
        <w:t xml:space="preserve"> Nigh, D. 1999.</w:t>
      </w:r>
      <w:proofErr w:type="gramEnd"/>
      <w:r w:rsidR="00F45255" w:rsidRPr="00B00981">
        <w:rPr>
          <w:sz w:val="22"/>
          <w:szCs w:val="22"/>
        </w:rPr>
        <w:t xml:space="preserve"> </w:t>
      </w:r>
      <w:r w:rsidRPr="00B00981">
        <w:rPr>
          <w:sz w:val="22"/>
          <w:szCs w:val="22"/>
        </w:rPr>
        <w:t xml:space="preserve">A More Expansive View of International Business', </w:t>
      </w:r>
      <w:r w:rsidR="00F45255" w:rsidRPr="00B00981">
        <w:rPr>
          <w:i/>
          <w:iCs/>
          <w:sz w:val="22"/>
          <w:szCs w:val="22"/>
        </w:rPr>
        <w:t xml:space="preserve">Journal of </w:t>
      </w:r>
      <w:r w:rsidRPr="00B00981">
        <w:rPr>
          <w:i/>
          <w:iCs/>
          <w:sz w:val="22"/>
          <w:szCs w:val="22"/>
        </w:rPr>
        <w:t>International Business Studies</w:t>
      </w:r>
      <w:r w:rsidRPr="00B00981">
        <w:rPr>
          <w:sz w:val="22"/>
          <w:szCs w:val="22"/>
        </w:rPr>
        <w:t xml:space="preserve"> 29: 863-877.</w:t>
      </w:r>
    </w:p>
    <w:p w:rsidR="00D52B40" w:rsidRPr="00B00981" w:rsidRDefault="00D52B40" w:rsidP="007C3990">
      <w:pPr>
        <w:pStyle w:val="BodyText3"/>
        <w:ind w:left="360" w:hanging="360"/>
        <w:jc w:val="left"/>
        <w:rPr>
          <w:b w:val="0"/>
          <w:bCs w:val="0"/>
          <w:i w:val="0"/>
          <w:sz w:val="22"/>
          <w:szCs w:val="22"/>
        </w:rPr>
      </w:pPr>
      <w:proofErr w:type="gramStart"/>
      <w:r w:rsidRPr="00B00981">
        <w:rPr>
          <w:b w:val="0"/>
          <w:bCs w:val="0"/>
          <w:i w:val="0"/>
          <w:sz w:val="22"/>
          <w:szCs w:val="22"/>
        </w:rPr>
        <w:t>UNCTAD.</w:t>
      </w:r>
      <w:proofErr w:type="gramEnd"/>
      <w:r w:rsidRPr="00B00981">
        <w:rPr>
          <w:b w:val="0"/>
          <w:bCs w:val="0"/>
          <w:i w:val="0"/>
          <w:sz w:val="22"/>
          <w:szCs w:val="22"/>
        </w:rPr>
        <w:t xml:space="preserve"> 2006. </w:t>
      </w:r>
      <w:r w:rsidRPr="00B00981">
        <w:rPr>
          <w:b w:val="0"/>
          <w:bCs w:val="0"/>
          <w:sz w:val="22"/>
          <w:szCs w:val="22"/>
        </w:rPr>
        <w:t>Asian Foreign Direct Investment in Africa:</w:t>
      </w:r>
      <w:r w:rsidRPr="00B00981">
        <w:rPr>
          <w:b w:val="0"/>
          <w:bCs w:val="0"/>
          <w:i w:val="0"/>
          <w:sz w:val="22"/>
          <w:szCs w:val="22"/>
        </w:rPr>
        <w:t xml:space="preserve"> Towards a New Era of Cooperation among Develo</w:t>
      </w:r>
      <w:r w:rsidR="00DF6225" w:rsidRPr="00B00981">
        <w:rPr>
          <w:b w:val="0"/>
          <w:bCs w:val="0"/>
          <w:i w:val="0"/>
          <w:sz w:val="22"/>
          <w:szCs w:val="22"/>
        </w:rPr>
        <w:t>ping Countries.</w:t>
      </w:r>
      <w:r w:rsidRPr="00B00981">
        <w:rPr>
          <w:b w:val="0"/>
          <w:bCs w:val="0"/>
          <w:i w:val="0"/>
          <w:sz w:val="22"/>
          <w:szCs w:val="22"/>
        </w:rPr>
        <w:t xml:space="preserve"> </w:t>
      </w:r>
    </w:p>
    <w:p w:rsidR="00944EDD" w:rsidRPr="00B00981" w:rsidRDefault="00C303C4" w:rsidP="007C3990">
      <w:pPr>
        <w:ind w:left="360" w:hanging="360"/>
        <w:jc w:val="left"/>
        <w:rPr>
          <w:rStyle w:val="HTMLCite"/>
          <w:i w:val="0"/>
          <w:iCs w:val="0"/>
          <w:color w:val="000000"/>
          <w:sz w:val="22"/>
          <w:szCs w:val="22"/>
        </w:rPr>
      </w:pPr>
      <w:r w:rsidRPr="00B00981">
        <w:rPr>
          <w:rStyle w:val="HTMLCite"/>
          <w:i w:val="0"/>
          <w:iCs w:val="0"/>
          <w:color w:val="000000"/>
          <w:sz w:val="22"/>
          <w:szCs w:val="22"/>
        </w:rPr>
        <w:t>Vernon, R.</w:t>
      </w:r>
      <w:r w:rsidR="00C36D8E" w:rsidRPr="00B00981">
        <w:rPr>
          <w:rStyle w:val="HTMLCite"/>
          <w:i w:val="0"/>
          <w:iCs w:val="0"/>
          <w:color w:val="000000"/>
          <w:sz w:val="22"/>
          <w:szCs w:val="22"/>
        </w:rPr>
        <w:t xml:space="preserve"> </w:t>
      </w:r>
      <w:r w:rsidR="00DF6225" w:rsidRPr="00B00981">
        <w:rPr>
          <w:rStyle w:val="HTMLCite"/>
          <w:i w:val="0"/>
          <w:iCs w:val="0"/>
          <w:color w:val="000000"/>
          <w:sz w:val="22"/>
          <w:szCs w:val="22"/>
        </w:rPr>
        <w:t>1971.</w:t>
      </w:r>
      <w:r w:rsidRPr="00B00981">
        <w:rPr>
          <w:rStyle w:val="HTMLCite"/>
          <w:i w:val="0"/>
          <w:iCs w:val="0"/>
          <w:color w:val="000000"/>
          <w:sz w:val="22"/>
          <w:szCs w:val="22"/>
        </w:rPr>
        <w:t xml:space="preserve"> </w:t>
      </w:r>
      <w:r w:rsidRPr="00B00981">
        <w:rPr>
          <w:i/>
          <w:sz w:val="22"/>
          <w:szCs w:val="22"/>
        </w:rPr>
        <w:t>Sovereignty at Bay</w:t>
      </w:r>
      <w:r w:rsidRPr="00B00981">
        <w:rPr>
          <w:sz w:val="22"/>
          <w:szCs w:val="22"/>
        </w:rPr>
        <w:t xml:space="preserve">: </w:t>
      </w:r>
      <w:r w:rsidRPr="00B00981">
        <w:rPr>
          <w:i/>
          <w:sz w:val="22"/>
          <w:szCs w:val="22"/>
        </w:rPr>
        <w:t>The Multinational Spread of US Enterprises</w:t>
      </w:r>
      <w:r w:rsidRPr="00B00981">
        <w:rPr>
          <w:sz w:val="22"/>
          <w:szCs w:val="22"/>
        </w:rPr>
        <w:t xml:space="preserve">. </w:t>
      </w:r>
      <w:r w:rsidRPr="00B00981">
        <w:rPr>
          <w:rStyle w:val="HTMLCite"/>
          <w:i w:val="0"/>
          <w:iCs w:val="0"/>
          <w:color w:val="000000"/>
          <w:sz w:val="22"/>
          <w:szCs w:val="22"/>
        </w:rPr>
        <w:t>New York</w:t>
      </w:r>
      <w:r w:rsidR="00DF6225" w:rsidRPr="00B00981">
        <w:rPr>
          <w:rStyle w:val="HTMLCite"/>
          <w:i w:val="0"/>
          <w:iCs w:val="0"/>
          <w:color w:val="000000"/>
          <w:sz w:val="22"/>
          <w:szCs w:val="22"/>
        </w:rPr>
        <w:t>: Basic Books</w:t>
      </w:r>
      <w:r w:rsidRPr="00B00981">
        <w:rPr>
          <w:rStyle w:val="HTMLCite"/>
          <w:i w:val="0"/>
          <w:iCs w:val="0"/>
          <w:color w:val="000000"/>
          <w:sz w:val="22"/>
          <w:szCs w:val="22"/>
        </w:rPr>
        <w:t>.</w:t>
      </w:r>
    </w:p>
    <w:p w:rsidR="00C303C4" w:rsidRPr="00B00981" w:rsidRDefault="00DF6225" w:rsidP="007C3990">
      <w:pPr>
        <w:ind w:left="360" w:hanging="360"/>
        <w:jc w:val="left"/>
        <w:rPr>
          <w:sz w:val="22"/>
          <w:szCs w:val="22"/>
        </w:rPr>
      </w:pPr>
      <w:r w:rsidRPr="00B00981">
        <w:rPr>
          <w:sz w:val="22"/>
          <w:szCs w:val="22"/>
        </w:rPr>
        <w:t>Vernon, R. 1977.</w:t>
      </w:r>
      <w:r w:rsidR="00C303C4" w:rsidRPr="00B00981">
        <w:rPr>
          <w:sz w:val="22"/>
          <w:szCs w:val="22"/>
        </w:rPr>
        <w:t xml:space="preserve"> </w:t>
      </w:r>
      <w:r w:rsidR="00C303C4" w:rsidRPr="00B00981">
        <w:rPr>
          <w:i/>
          <w:iCs/>
          <w:sz w:val="22"/>
          <w:szCs w:val="22"/>
        </w:rPr>
        <w:t>Storm over the Multinationals: The Real Issues</w:t>
      </w:r>
      <w:r w:rsidR="00C303C4" w:rsidRPr="00B00981">
        <w:rPr>
          <w:sz w:val="22"/>
          <w:szCs w:val="22"/>
        </w:rPr>
        <w:t>. Cambridge, MA</w:t>
      </w:r>
      <w:r w:rsidRPr="00B00981">
        <w:rPr>
          <w:sz w:val="22"/>
          <w:szCs w:val="22"/>
        </w:rPr>
        <w:t>: Harvard University Press</w:t>
      </w:r>
      <w:r w:rsidR="00C303C4" w:rsidRPr="00B00981">
        <w:rPr>
          <w:sz w:val="22"/>
          <w:szCs w:val="22"/>
        </w:rPr>
        <w:t xml:space="preserve">. </w:t>
      </w:r>
    </w:p>
    <w:p w:rsidR="00C303C4" w:rsidRPr="00B00981" w:rsidRDefault="00D52B40" w:rsidP="007C3990">
      <w:pPr>
        <w:ind w:left="360" w:hanging="360"/>
        <w:jc w:val="left"/>
        <w:rPr>
          <w:sz w:val="22"/>
          <w:szCs w:val="22"/>
        </w:rPr>
      </w:pPr>
      <w:proofErr w:type="spellStart"/>
      <w:proofErr w:type="gramStart"/>
      <w:r w:rsidRPr="00B00981">
        <w:rPr>
          <w:sz w:val="22"/>
          <w:szCs w:val="22"/>
        </w:rPr>
        <w:t>Viotti</w:t>
      </w:r>
      <w:proofErr w:type="spellEnd"/>
      <w:r w:rsidRPr="00B00981">
        <w:rPr>
          <w:sz w:val="22"/>
          <w:szCs w:val="22"/>
        </w:rPr>
        <w:t>, P. &amp;</w:t>
      </w:r>
      <w:r w:rsidR="00DF6225" w:rsidRPr="00B00981">
        <w:rPr>
          <w:sz w:val="22"/>
          <w:szCs w:val="22"/>
        </w:rPr>
        <w:t xml:space="preserve"> </w:t>
      </w:r>
      <w:proofErr w:type="spellStart"/>
      <w:r w:rsidR="00DF6225" w:rsidRPr="00B00981">
        <w:rPr>
          <w:sz w:val="22"/>
          <w:szCs w:val="22"/>
        </w:rPr>
        <w:t>Kauppi</w:t>
      </w:r>
      <w:proofErr w:type="spellEnd"/>
      <w:r w:rsidR="00DF6225" w:rsidRPr="00B00981">
        <w:rPr>
          <w:sz w:val="22"/>
          <w:szCs w:val="22"/>
        </w:rPr>
        <w:t>, M. (eds.) 1987.</w:t>
      </w:r>
      <w:proofErr w:type="gramEnd"/>
      <w:r w:rsidR="00C303C4" w:rsidRPr="00B00981">
        <w:rPr>
          <w:sz w:val="22"/>
          <w:szCs w:val="22"/>
        </w:rPr>
        <w:t xml:space="preserve"> </w:t>
      </w:r>
      <w:proofErr w:type="gramStart"/>
      <w:r w:rsidR="00C303C4" w:rsidRPr="00B00981">
        <w:rPr>
          <w:i/>
          <w:iCs/>
          <w:sz w:val="22"/>
          <w:szCs w:val="22"/>
        </w:rPr>
        <w:t>International Relations Theory</w:t>
      </w:r>
      <w:r w:rsidR="00944EDD" w:rsidRPr="00B00981">
        <w:rPr>
          <w:i/>
          <w:sz w:val="22"/>
          <w:szCs w:val="22"/>
        </w:rPr>
        <w:t>.</w:t>
      </w:r>
      <w:proofErr w:type="gramEnd"/>
      <w:r w:rsidR="00944EDD" w:rsidRPr="00B00981">
        <w:rPr>
          <w:sz w:val="22"/>
          <w:szCs w:val="22"/>
        </w:rPr>
        <w:t xml:space="preserve"> </w:t>
      </w:r>
      <w:r w:rsidR="00DF6225" w:rsidRPr="00B00981">
        <w:rPr>
          <w:sz w:val="22"/>
          <w:szCs w:val="22"/>
        </w:rPr>
        <w:t xml:space="preserve">New </w:t>
      </w:r>
      <w:r w:rsidR="00C303C4" w:rsidRPr="00B00981">
        <w:rPr>
          <w:sz w:val="22"/>
          <w:szCs w:val="22"/>
        </w:rPr>
        <w:t>York</w:t>
      </w:r>
      <w:r w:rsidR="00DF6225" w:rsidRPr="00B00981">
        <w:rPr>
          <w:sz w:val="22"/>
          <w:szCs w:val="22"/>
        </w:rPr>
        <w:t>: Macmillan Publishing Company.</w:t>
      </w:r>
    </w:p>
    <w:p w:rsidR="00C303C4" w:rsidRPr="00B00981" w:rsidRDefault="00DF6225" w:rsidP="007C3990">
      <w:pPr>
        <w:ind w:left="360" w:hanging="360"/>
        <w:jc w:val="left"/>
        <w:rPr>
          <w:sz w:val="22"/>
          <w:szCs w:val="22"/>
        </w:rPr>
      </w:pPr>
      <w:proofErr w:type="spellStart"/>
      <w:r w:rsidRPr="00B00981">
        <w:rPr>
          <w:sz w:val="22"/>
          <w:szCs w:val="22"/>
        </w:rPr>
        <w:t>Weick</w:t>
      </w:r>
      <w:proofErr w:type="spellEnd"/>
      <w:r w:rsidRPr="00B00981">
        <w:rPr>
          <w:sz w:val="22"/>
          <w:szCs w:val="22"/>
        </w:rPr>
        <w:t>, K.E. 1995.</w:t>
      </w:r>
      <w:r w:rsidR="00C303C4" w:rsidRPr="00B00981">
        <w:rPr>
          <w:sz w:val="22"/>
          <w:szCs w:val="22"/>
        </w:rPr>
        <w:t xml:space="preserve"> </w:t>
      </w:r>
      <w:proofErr w:type="spellStart"/>
      <w:r w:rsidR="00C303C4" w:rsidRPr="00B00981">
        <w:rPr>
          <w:i/>
          <w:iCs/>
          <w:sz w:val="22"/>
          <w:szCs w:val="22"/>
        </w:rPr>
        <w:t>Sensemaking</w:t>
      </w:r>
      <w:proofErr w:type="spellEnd"/>
      <w:r w:rsidR="00C303C4" w:rsidRPr="00B00981">
        <w:rPr>
          <w:i/>
          <w:iCs/>
          <w:sz w:val="22"/>
          <w:szCs w:val="22"/>
        </w:rPr>
        <w:t xml:space="preserve"> in </w:t>
      </w:r>
      <w:proofErr w:type="spellStart"/>
      <w:r w:rsidR="00C303C4" w:rsidRPr="00B00981">
        <w:rPr>
          <w:i/>
          <w:iCs/>
          <w:sz w:val="22"/>
          <w:szCs w:val="22"/>
        </w:rPr>
        <w:t>Organization</w:t>
      </w:r>
      <w:r w:rsidRPr="00B00981">
        <w:rPr>
          <w:i/>
          <w:iCs/>
          <w:sz w:val="22"/>
          <w:szCs w:val="22"/>
        </w:rPr>
        <w:t>z</w:t>
      </w:r>
      <w:proofErr w:type="spellEnd"/>
      <w:r w:rsidR="00C303C4" w:rsidRPr="00B00981">
        <w:rPr>
          <w:i/>
          <w:iCs/>
          <w:sz w:val="22"/>
          <w:szCs w:val="22"/>
        </w:rPr>
        <w:t xml:space="preserve">, </w:t>
      </w:r>
      <w:r w:rsidR="00C303C4" w:rsidRPr="00B00981">
        <w:rPr>
          <w:sz w:val="22"/>
          <w:szCs w:val="22"/>
        </w:rPr>
        <w:t>Thousand Oaks, CA: Sage.</w:t>
      </w:r>
    </w:p>
    <w:p w:rsidR="00494B6D" w:rsidRPr="00B00981" w:rsidRDefault="00494B6D" w:rsidP="007C3990">
      <w:pPr>
        <w:ind w:left="360" w:hanging="360"/>
        <w:jc w:val="left"/>
        <w:rPr>
          <w:sz w:val="22"/>
          <w:szCs w:val="22"/>
        </w:rPr>
      </w:pPr>
      <w:r w:rsidRPr="00B00981">
        <w:rPr>
          <w:sz w:val="22"/>
          <w:szCs w:val="22"/>
        </w:rPr>
        <w:t xml:space="preserve">World Business.2008.Various </w:t>
      </w:r>
      <w:hyperlink r:id="rId21" w:history="1">
        <w:r w:rsidRPr="00B00981">
          <w:rPr>
            <w:rStyle w:val="Hyperlink"/>
            <w:color w:val="auto"/>
            <w:sz w:val="22"/>
            <w:szCs w:val="22"/>
            <w:u w:val="none"/>
          </w:rPr>
          <w:t>http://www.nytimes.com/pages/business/worldbusiness</w:t>
        </w:r>
      </w:hyperlink>
      <w:r w:rsidRPr="00B00981">
        <w:rPr>
          <w:sz w:val="22"/>
          <w:szCs w:val="22"/>
        </w:rPr>
        <w:t xml:space="preserve">: Sep27 </w:t>
      </w:r>
    </w:p>
    <w:p w:rsidR="00AB6F81" w:rsidRPr="00B00981" w:rsidRDefault="008A73B3" w:rsidP="007C3990">
      <w:pPr>
        <w:autoSpaceDE w:val="0"/>
        <w:autoSpaceDN w:val="0"/>
        <w:adjustRightInd w:val="0"/>
        <w:ind w:left="360" w:hanging="360"/>
        <w:jc w:val="left"/>
        <w:rPr>
          <w:sz w:val="22"/>
          <w:szCs w:val="22"/>
        </w:rPr>
      </w:pPr>
      <w:proofErr w:type="gramStart"/>
      <w:r w:rsidRPr="00B00981">
        <w:rPr>
          <w:sz w:val="22"/>
          <w:szCs w:val="22"/>
        </w:rPr>
        <w:t>WIPS.</w:t>
      </w:r>
      <w:proofErr w:type="gramEnd"/>
      <w:r w:rsidRPr="00B00981">
        <w:rPr>
          <w:sz w:val="22"/>
          <w:szCs w:val="22"/>
        </w:rPr>
        <w:t xml:space="preserve"> 2007. </w:t>
      </w:r>
      <w:r w:rsidR="00897344" w:rsidRPr="00B00981">
        <w:rPr>
          <w:i/>
          <w:iCs/>
          <w:sz w:val="22"/>
          <w:szCs w:val="22"/>
        </w:rPr>
        <w:t>World Investment Prospects Survey</w:t>
      </w:r>
      <w:r w:rsidR="00897344" w:rsidRPr="00B00981">
        <w:rPr>
          <w:sz w:val="22"/>
          <w:szCs w:val="22"/>
        </w:rPr>
        <w:t xml:space="preserve"> conducted by UNCTAD.</w:t>
      </w:r>
    </w:p>
    <w:p w:rsidR="003839B6" w:rsidRPr="00B00981" w:rsidRDefault="008A73B3" w:rsidP="007C3990">
      <w:pPr>
        <w:autoSpaceDE w:val="0"/>
        <w:autoSpaceDN w:val="0"/>
        <w:adjustRightInd w:val="0"/>
        <w:ind w:left="360" w:hanging="360"/>
        <w:jc w:val="left"/>
        <w:rPr>
          <w:sz w:val="22"/>
          <w:szCs w:val="22"/>
        </w:rPr>
      </w:pPr>
      <w:proofErr w:type="gramStart"/>
      <w:r w:rsidRPr="00B00981">
        <w:rPr>
          <w:sz w:val="22"/>
          <w:szCs w:val="22"/>
        </w:rPr>
        <w:t>WIR.</w:t>
      </w:r>
      <w:proofErr w:type="gramEnd"/>
      <w:r w:rsidRPr="00B00981">
        <w:rPr>
          <w:sz w:val="22"/>
          <w:szCs w:val="22"/>
        </w:rPr>
        <w:t xml:space="preserve"> </w:t>
      </w:r>
      <w:r w:rsidR="003839B6" w:rsidRPr="00B00981">
        <w:rPr>
          <w:sz w:val="22"/>
          <w:szCs w:val="22"/>
        </w:rPr>
        <w:t xml:space="preserve"> 2006. </w:t>
      </w:r>
      <w:r w:rsidR="003839B6" w:rsidRPr="00B00981">
        <w:rPr>
          <w:i/>
          <w:sz w:val="22"/>
          <w:szCs w:val="22"/>
        </w:rPr>
        <w:t>World Investment Report,</w:t>
      </w:r>
      <w:r w:rsidR="003839B6" w:rsidRPr="00B00981">
        <w:rPr>
          <w:sz w:val="22"/>
          <w:szCs w:val="22"/>
        </w:rPr>
        <w:t xml:space="preserve"> UNCTAD. </w:t>
      </w:r>
    </w:p>
    <w:p w:rsidR="00C303C4" w:rsidRPr="00B00981" w:rsidRDefault="008A73B3" w:rsidP="007C3990">
      <w:pPr>
        <w:ind w:left="360" w:hanging="360"/>
        <w:jc w:val="left"/>
        <w:rPr>
          <w:b/>
          <w:bCs/>
          <w:sz w:val="22"/>
          <w:szCs w:val="22"/>
        </w:rPr>
      </w:pPr>
      <w:proofErr w:type="spellStart"/>
      <w:r w:rsidRPr="00B00981">
        <w:rPr>
          <w:sz w:val="22"/>
          <w:szCs w:val="22"/>
        </w:rPr>
        <w:t>Zaheer</w:t>
      </w:r>
      <w:proofErr w:type="spellEnd"/>
      <w:r w:rsidRPr="00B00981">
        <w:rPr>
          <w:sz w:val="22"/>
          <w:szCs w:val="22"/>
        </w:rPr>
        <w:t xml:space="preserve">, S. 1995. </w:t>
      </w:r>
      <w:proofErr w:type="gramStart"/>
      <w:r w:rsidR="00C303C4" w:rsidRPr="00B00981">
        <w:rPr>
          <w:sz w:val="22"/>
          <w:szCs w:val="22"/>
        </w:rPr>
        <w:t>Overcoming the liability of foreign</w:t>
      </w:r>
      <w:r w:rsidRPr="00B00981">
        <w:rPr>
          <w:sz w:val="22"/>
          <w:szCs w:val="22"/>
        </w:rPr>
        <w:t>ness</w:t>
      </w:r>
      <w:r w:rsidR="00C303C4" w:rsidRPr="00B00981">
        <w:rPr>
          <w:sz w:val="22"/>
          <w:szCs w:val="22"/>
        </w:rPr>
        <w:t>.</w:t>
      </w:r>
      <w:proofErr w:type="gramEnd"/>
      <w:r w:rsidR="00C303C4" w:rsidRPr="00B00981">
        <w:rPr>
          <w:sz w:val="22"/>
          <w:szCs w:val="22"/>
        </w:rPr>
        <w:t xml:space="preserve"> </w:t>
      </w:r>
      <w:r w:rsidR="00C303C4" w:rsidRPr="00B00981">
        <w:rPr>
          <w:i/>
          <w:iCs/>
          <w:sz w:val="22"/>
          <w:szCs w:val="22"/>
        </w:rPr>
        <w:t xml:space="preserve">Academy of Management Journal, </w:t>
      </w:r>
      <w:r w:rsidR="00C303C4" w:rsidRPr="00B00981">
        <w:rPr>
          <w:sz w:val="22"/>
          <w:szCs w:val="22"/>
        </w:rPr>
        <w:t>38: 341-63.</w:t>
      </w:r>
    </w:p>
    <w:p w:rsidR="00C303C4" w:rsidRDefault="00C303C4" w:rsidP="007C3990">
      <w:pPr>
        <w:ind w:left="360" w:hanging="360"/>
        <w:jc w:val="left"/>
        <w:rPr>
          <w:sz w:val="22"/>
          <w:szCs w:val="22"/>
        </w:rPr>
      </w:pPr>
      <w:r w:rsidRPr="00B00981">
        <w:rPr>
          <w:sz w:val="22"/>
          <w:szCs w:val="22"/>
        </w:rPr>
        <w:t xml:space="preserve"> </w:t>
      </w:r>
    </w:p>
    <w:p w:rsidR="007C3990" w:rsidRDefault="007C3990" w:rsidP="007C3990">
      <w:pPr>
        <w:ind w:left="360" w:hanging="360"/>
        <w:jc w:val="left"/>
        <w:rPr>
          <w:sz w:val="22"/>
          <w:szCs w:val="22"/>
        </w:rPr>
      </w:pPr>
    </w:p>
    <w:p w:rsidR="007C3990" w:rsidRDefault="007C3990" w:rsidP="007C3990">
      <w:pPr>
        <w:ind w:left="360" w:hanging="360"/>
        <w:jc w:val="left"/>
        <w:rPr>
          <w:sz w:val="22"/>
          <w:szCs w:val="22"/>
        </w:rPr>
      </w:pPr>
    </w:p>
    <w:p w:rsidR="007C3990" w:rsidRDefault="007C3990" w:rsidP="007C3990">
      <w:pPr>
        <w:ind w:left="360" w:hanging="360"/>
        <w:jc w:val="left"/>
        <w:rPr>
          <w:sz w:val="22"/>
          <w:szCs w:val="22"/>
        </w:rPr>
      </w:pPr>
    </w:p>
    <w:p w:rsidR="007C3990" w:rsidRDefault="007C3990" w:rsidP="007C3990">
      <w:pPr>
        <w:ind w:left="360" w:hanging="360"/>
        <w:jc w:val="left"/>
        <w:rPr>
          <w:sz w:val="22"/>
          <w:szCs w:val="22"/>
        </w:rPr>
      </w:pPr>
    </w:p>
    <w:p w:rsidR="007C3990" w:rsidRDefault="007C3990" w:rsidP="007C3990">
      <w:pPr>
        <w:ind w:left="360" w:hanging="360"/>
        <w:jc w:val="left"/>
        <w:rPr>
          <w:sz w:val="22"/>
          <w:szCs w:val="22"/>
        </w:rPr>
      </w:pPr>
    </w:p>
    <w:p w:rsidR="007C3990" w:rsidRDefault="007C3990" w:rsidP="007C3990">
      <w:pPr>
        <w:ind w:left="360" w:hanging="360"/>
        <w:jc w:val="left"/>
        <w:rPr>
          <w:sz w:val="22"/>
          <w:szCs w:val="22"/>
        </w:rPr>
      </w:pPr>
    </w:p>
    <w:p w:rsidR="007C3990" w:rsidRDefault="007C3990" w:rsidP="007C3990">
      <w:pPr>
        <w:ind w:left="360" w:hanging="360"/>
        <w:jc w:val="left"/>
        <w:rPr>
          <w:sz w:val="22"/>
          <w:szCs w:val="22"/>
        </w:rPr>
      </w:pPr>
    </w:p>
    <w:p w:rsidR="007C3990" w:rsidRDefault="007C3990" w:rsidP="007C3990">
      <w:pPr>
        <w:ind w:left="360" w:hanging="360"/>
        <w:jc w:val="left"/>
        <w:rPr>
          <w:sz w:val="22"/>
          <w:szCs w:val="22"/>
        </w:rPr>
      </w:pPr>
    </w:p>
    <w:p w:rsidR="00C303C4" w:rsidRPr="00225817" w:rsidRDefault="00C303C4" w:rsidP="00225817">
      <w:pPr>
        <w:ind w:firstLine="0"/>
        <w:jc w:val="left"/>
        <w:rPr>
          <w:sz w:val="22"/>
          <w:szCs w:val="22"/>
        </w:rPr>
      </w:pPr>
    </w:p>
    <w:p w:rsidR="008C21FB" w:rsidRPr="008C21FB" w:rsidRDefault="00483E5A" w:rsidP="008C21FB">
      <w:pPr>
        <w:pStyle w:val="Caption"/>
        <w:rPr>
          <w:sz w:val="22"/>
          <w:szCs w:val="22"/>
        </w:rPr>
      </w:pPr>
      <w:r w:rsidRPr="008C21FB">
        <w:rPr>
          <w:sz w:val="22"/>
          <w:szCs w:val="22"/>
        </w:rPr>
        <w:lastRenderedPageBreak/>
        <w:t>Table 1</w:t>
      </w:r>
      <w:r w:rsidR="00B42583" w:rsidRPr="008C21FB">
        <w:rPr>
          <w:sz w:val="22"/>
          <w:szCs w:val="22"/>
        </w:rPr>
        <w:t>: Prominent M&amp;As by Chinese and Indian MNEs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8"/>
        <w:gridCol w:w="1947"/>
        <w:gridCol w:w="2099"/>
        <w:gridCol w:w="1720"/>
        <w:gridCol w:w="2444"/>
      </w:tblGrid>
      <w:tr w:rsidR="00B42583" w:rsidRPr="008C21FB" w:rsidTr="008C21FB">
        <w:trPr>
          <w:cantSplit/>
          <w:trHeight w:val="265"/>
        </w:trPr>
        <w:tc>
          <w:tcPr>
            <w:tcW w:w="1450" w:type="dxa"/>
            <w:vMerge w:val="restart"/>
          </w:tcPr>
          <w:p w:rsidR="00B42583" w:rsidRPr="008C21FB" w:rsidRDefault="00B42583" w:rsidP="007C3990">
            <w:pPr>
              <w:spacing w:line="240" w:lineRule="auto"/>
              <w:ind w:firstLine="0"/>
              <w:jc w:val="center"/>
              <w:rPr>
                <w:b/>
                <w:bCs/>
                <w:sz w:val="22"/>
                <w:szCs w:val="22"/>
              </w:rPr>
            </w:pPr>
            <w:r w:rsidRPr="008C21FB">
              <w:rPr>
                <w:b/>
                <w:bCs/>
                <w:sz w:val="22"/>
                <w:szCs w:val="22"/>
              </w:rPr>
              <w:t>Industry</w:t>
            </w:r>
          </w:p>
        </w:tc>
        <w:tc>
          <w:tcPr>
            <w:tcW w:w="4116" w:type="dxa"/>
            <w:gridSpan w:val="2"/>
          </w:tcPr>
          <w:p w:rsidR="00B42583" w:rsidRPr="008C21FB" w:rsidRDefault="00B42583" w:rsidP="007C3990">
            <w:pPr>
              <w:spacing w:line="240" w:lineRule="auto"/>
              <w:ind w:firstLine="0"/>
              <w:jc w:val="center"/>
              <w:rPr>
                <w:b/>
                <w:bCs/>
                <w:sz w:val="22"/>
                <w:szCs w:val="22"/>
              </w:rPr>
            </w:pPr>
            <w:r w:rsidRPr="008C21FB">
              <w:rPr>
                <w:b/>
                <w:bCs/>
                <w:sz w:val="22"/>
                <w:szCs w:val="22"/>
              </w:rPr>
              <w:t>China</w:t>
            </w:r>
          </w:p>
        </w:tc>
        <w:tc>
          <w:tcPr>
            <w:tcW w:w="4082" w:type="dxa"/>
            <w:gridSpan w:val="2"/>
          </w:tcPr>
          <w:p w:rsidR="00B42583" w:rsidRPr="008C21FB" w:rsidRDefault="00B42583" w:rsidP="007C3990">
            <w:pPr>
              <w:spacing w:line="240" w:lineRule="auto"/>
              <w:ind w:firstLine="0"/>
              <w:jc w:val="center"/>
              <w:rPr>
                <w:b/>
                <w:bCs/>
                <w:sz w:val="22"/>
                <w:szCs w:val="22"/>
              </w:rPr>
            </w:pPr>
            <w:r w:rsidRPr="008C21FB">
              <w:rPr>
                <w:b/>
                <w:bCs/>
                <w:sz w:val="22"/>
                <w:szCs w:val="22"/>
              </w:rPr>
              <w:t>India</w:t>
            </w:r>
          </w:p>
        </w:tc>
      </w:tr>
      <w:tr w:rsidR="00B42583" w:rsidRPr="008C21FB" w:rsidTr="008C21FB">
        <w:trPr>
          <w:cantSplit/>
          <w:trHeight w:val="280"/>
        </w:trPr>
        <w:tc>
          <w:tcPr>
            <w:tcW w:w="1450" w:type="dxa"/>
            <w:vMerge/>
          </w:tcPr>
          <w:p w:rsidR="00B42583" w:rsidRPr="008C21FB" w:rsidRDefault="00B42583" w:rsidP="007C3990">
            <w:pPr>
              <w:spacing w:line="240" w:lineRule="auto"/>
              <w:ind w:firstLine="0"/>
              <w:jc w:val="center"/>
              <w:rPr>
                <w:sz w:val="22"/>
                <w:szCs w:val="22"/>
              </w:rPr>
            </w:pPr>
          </w:p>
        </w:tc>
        <w:tc>
          <w:tcPr>
            <w:tcW w:w="1988" w:type="dxa"/>
          </w:tcPr>
          <w:p w:rsidR="00B42583" w:rsidRPr="008C21FB" w:rsidRDefault="00B42583" w:rsidP="007C3990">
            <w:pPr>
              <w:spacing w:line="240" w:lineRule="auto"/>
              <w:ind w:firstLine="0"/>
              <w:jc w:val="center"/>
              <w:rPr>
                <w:b/>
                <w:bCs/>
                <w:sz w:val="22"/>
                <w:szCs w:val="22"/>
              </w:rPr>
            </w:pPr>
            <w:r w:rsidRPr="008C21FB">
              <w:rPr>
                <w:b/>
                <w:bCs/>
                <w:sz w:val="22"/>
                <w:szCs w:val="22"/>
              </w:rPr>
              <w:t>Company</w:t>
            </w:r>
          </w:p>
        </w:tc>
        <w:tc>
          <w:tcPr>
            <w:tcW w:w="2128" w:type="dxa"/>
          </w:tcPr>
          <w:p w:rsidR="00B42583" w:rsidRPr="008C21FB" w:rsidRDefault="00B42583" w:rsidP="007C3990">
            <w:pPr>
              <w:spacing w:line="240" w:lineRule="auto"/>
              <w:ind w:firstLine="0"/>
              <w:jc w:val="center"/>
              <w:rPr>
                <w:b/>
                <w:bCs/>
                <w:sz w:val="22"/>
                <w:szCs w:val="22"/>
              </w:rPr>
            </w:pPr>
            <w:r w:rsidRPr="008C21FB">
              <w:rPr>
                <w:b/>
                <w:bCs/>
                <w:sz w:val="22"/>
                <w:szCs w:val="22"/>
              </w:rPr>
              <w:t>Acquisition</w:t>
            </w:r>
          </w:p>
        </w:tc>
        <w:tc>
          <w:tcPr>
            <w:tcW w:w="1583" w:type="dxa"/>
          </w:tcPr>
          <w:p w:rsidR="00B42583" w:rsidRPr="008C21FB" w:rsidRDefault="00B42583" w:rsidP="007C3990">
            <w:pPr>
              <w:spacing w:line="240" w:lineRule="auto"/>
              <w:ind w:firstLine="0"/>
              <w:jc w:val="center"/>
              <w:rPr>
                <w:b/>
                <w:bCs/>
                <w:sz w:val="22"/>
                <w:szCs w:val="22"/>
              </w:rPr>
            </w:pPr>
            <w:r w:rsidRPr="008C21FB">
              <w:rPr>
                <w:b/>
                <w:bCs/>
                <w:sz w:val="22"/>
                <w:szCs w:val="22"/>
              </w:rPr>
              <w:t>Company</w:t>
            </w:r>
          </w:p>
        </w:tc>
        <w:tc>
          <w:tcPr>
            <w:tcW w:w="2499" w:type="dxa"/>
          </w:tcPr>
          <w:p w:rsidR="00B42583" w:rsidRPr="008C21FB" w:rsidRDefault="00B42583" w:rsidP="007C3990">
            <w:pPr>
              <w:spacing w:line="240" w:lineRule="auto"/>
              <w:ind w:firstLine="0"/>
              <w:jc w:val="center"/>
              <w:rPr>
                <w:b/>
                <w:bCs/>
                <w:sz w:val="22"/>
                <w:szCs w:val="22"/>
              </w:rPr>
            </w:pPr>
            <w:r w:rsidRPr="008C21FB">
              <w:rPr>
                <w:b/>
                <w:bCs/>
                <w:sz w:val="22"/>
                <w:szCs w:val="22"/>
              </w:rPr>
              <w:t>Acquisition</w:t>
            </w:r>
          </w:p>
        </w:tc>
      </w:tr>
      <w:tr w:rsidR="00B42583" w:rsidRPr="008C21FB" w:rsidTr="008C21FB">
        <w:trPr>
          <w:trHeight w:val="2555"/>
        </w:trPr>
        <w:tc>
          <w:tcPr>
            <w:tcW w:w="1450" w:type="dxa"/>
          </w:tcPr>
          <w:p w:rsidR="00B42583" w:rsidRPr="008C21FB" w:rsidRDefault="00B42583" w:rsidP="007C3990">
            <w:pPr>
              <w:pStyle w:val="Heading1"/>
              <w:spacing w:line="240" w:lineRule="auto"/>
              <w:ind w:firstLine="0"/>
              <w:jc w:val="center"/>
              <w:rPr>
                <w:sz w:val="22"/>
                <w:szCs w:val="22"/>
              </w:rPr>
            </w:pPr>
            <w:r w:rsidRPr="008C21FB">
              <w:rPr>
                <w:sz w:val="22"/>
                <w:szCs w:val="22"/>
              </w:rPr>
              <w:t>Banks</w:t>
            </w:r>
          </w:p>
          <w:p w:rsidR="00B42583" w:rsidRPr="008C21FB" w:rsidRDefault="00B42583" w:rsidP="007C3990">
            <w:pPr>
              <w:spacing w:line="240" w:lineRule="auto"/>
              <w:ind w:firstLine="0"/>
              <w:jc w:val="center"/>
              <w:rPr>
                <w:b/>
                <w:bCs/>
                <w:sz w:val="22"/>
                <w:szCs w:val="22"/>
              </w:rPr>
            </w:pPr>
            <w:r w:rsidRPr="008C21FB">
              <w:rPr>
                <w:b/>
                <w:bCs/>
                <w:sz w:val="22"/>
                <w:szCs w:val="22"/>
              </w:rPr>
              <w:t>&amp;</w:t>
            </w:r>
          </w:p>
          <w:p w:rsidR="00B42583" w:rsidRPr="008C21FB" w:rsidRDefault="00B42583" w:rsidP="007C3990">
            <w:pPr>
              <w:spacing w:line="240" w:lineRule="auto"/>
              <w:ind w:firstLine="0"/>
              <w:jc w:val="center"/>
              <w:rPr>
                <w:b/>
                <w:bCs/>
                <w:sz w:val="22"/>
                <w:szCs w:val="22"/>
              </w:rPr>
            </w:pPr>
            <w:r w:rsidRPr="008C21FB">
              <w:rPr>
                <w:b/>
                <w:bCs/>
                <w:sz w:val="22"/>
                <w:szCs w:val="22"/>
              </w:rPr>
              <w:t>Investment</w:t>
            </w:r>
          </w:p>
          <w:p w:rsidR="00B42583" w:rsidRPr="008C21FB" w:rsidRDefault="00B42583" w:rsidP="007C3990">
            <w:pPr>
              <w:spacing w:line="240" w:lineRule="auto"/>
              <w:ind w:firstLine="0"/>
              <w:jc w:val="center"/>
              <w:rPr>
                <w:b/>
                <w:bCs/>
                <w:sz w:val="22"/>
                <w:szCs w:val="22"/>
              </w:rPr>
            </w:pPr>
            <w:r w:rsidRPr="008C21FB">
              <w:rPr>
                <w:b/>
                <w:bCs/>
                <w:sz w:val="22"/>
                <w:szCs w:val="22"/>
              </w:rPr>
              <w:t>Firms</w:t>
            </w:r>
          </w:p>
        </w:tc>
        <w:tc>
          <w:tcPr>
            <w:tcW w:w="1988" w:type="dxa"/>
          </w:tcPr>
          <w:p w:rsidR="00B42583" w:rsidRPr="008C21FB" w:rsidRDefault="00B42583" w:rsidP="00225817">
            <w:pPr>
              <w:spacing w:line="240" w:lineRule="auto"/>
              <w:ind w:firstLine="0"/>
              <w:jc w:val="left"/>
              <w:rPr>
                <w:sz w:val="22"/>
                <w:szCs w:val="22"/>
              </w:rPr>
            </w:pPr>
            <w:r w:rsidRPr="008C21FB">
              <w:rPr>
                <w:sz w:val="22"/>
                <w:szCs w:val="22"/>
              </w:rPr>
              <w:t>Industrial and Commercial Bank of China (ICBC)</w:t>
            </w:r>
          </w:p>
          <w:p w:rsidR="00B42583" w:rsidRPr="008C21FB" w:rsidRDefault="00B42583" w:rsidP="00225817">
            <w:pPr>
              <w:spacing w:line="240" w:lineRule="auto"/>
              <w:ind w:firstLine="0"/>
              <w:jc w:val="left"/>
              <w:rPr>
                <w:sz w:val="22"/>
                <w:szCs w:val="22"/>
              </w:rPr>
            </w:pPr>
            <w:r w:rsidRPr="008C21FB">
              <w:rPr>
                <w:sz w:val="22"/>
                <w:szCs w:val="22"/>
              </w:rPr>
              <w:t xml:space="preserve">China </w:t>
            </w:r>
            <w:proofErr w:type="spellStart"/>
            <w:r w:rsidRPr="008C21FB">
              <w:rPr>
                <w:sz w:val="22"/>
                <w:szCs w:val="22"/>
              </w:rPr>
              <w:t>Minsheng</w:t>
            </w:r>
            <w:proofErr w:type="spellEnd"/>
            <w:r w:rsidRPr="008C21FB">
              <w:rPr>
                <w:sz w:val="22"/>
                <w:szCs w:val="22"/>
              </w:rPr>
              <w:t xml:space="preserve"> </w:t>
            </w:r>
            <w:proofErr w:type="spellStart"/>
            <w:r w:rsidRPr="008C21FB">
              <w:rPr>
                <w:sz w:val="22"/>
                <w:szCs w:val="22"/>
              </w:rPr>
              <w:t>Bk</w:t>
            </w:r>
            <w:proofErr w:type="spellEnd"/>
          </w:p>
          <w:p w:rsidR="00B42583" w:rsidRPr="008C21FB" w:rsidRDefault="00B42583" w:rsidP="00225817">
            <w:pPr>
              <w:spacing w:line="240" w:lineRule="auto"/>
              <w:ind w:firstLine="0"/>
              <w:jc w:val="left"/>
              <w:rPr>
                <w:sz w:val="22"/>
                <w:szCs w:val="22"/>
              </w:rPr>
            </w:pPr>
            <w:r w:rsidRPr="008C21FB">
              <w:rPr>
                <w:sz w:val="22"/>
                <w:szCs w:val="22"/>
              </w:rPr>
              <w:t>China Development Bank</w:t>
            </w:r>
          </w:p>
          <w:p w:rsidR="00B42583" w:rsidRPr="008C21FB" w:rsidRDefault="00533B92" w:rsidP="00225817">
            <w:pPr>
              <w:spacing w:line="240" w:lineRule="auto"/>
              <w:ind w:firstLine="0"/>
              <w:jc w:val="left"/>
              <w:rPr>
                <w:sz w:val="22"/>
                <w:szCs w:val="22"/>
              </w:rPr>
            </w:pPr>
            <w:r w:rsidRPr="008C21FB">
              <w:rPr>
                <w:rStyle w:val="scaps"/>
                <w:sz w:val="22"/>
                <w:szCs w:val="22"/>
              </w:rPr>
              <w:t xml:space="preserve">China Investment Corporation - </w:t>
            </w:r>
            <w:r w:rsidR="00B42583" w:rsidRPr="008C21FB">
              <w:rPr>
                <w:rStyle w:val="scaps"/>
                <w:sz w:val="22"/>
                <w:szCs w:val="22"/>
              </w:rPr>
              <w:t>CIC</w:t>
            </w:r>
            <w:r w:rsidRPr="008C21FB">
              <w:rPr>
                <w:sz w:val="22"/>
                <w:szCs w:val="22"/>
              </w:rPr>
              <w:t xml:space="preserve"> </w:t>
            </w:r>
          </w:p>
          <w:p w:rsidR="008C21FB" w:rsidRPr="008C21FB" w:rsidRDefault="008C21FB" w:rsidP="00225817">
            <w:pPr>
              <w:spacing w:line="240" w:lineRule="auto"/>
              <w:ind w:firstLine="0"/>
              <w:jc w:val="left"/>
              <w:rPr>
                <w:rStyle w:val="scaps"/>
                <w:sz w:val="22"/>
                <w:szCs w:val="22"/>
              </w:rPr>
            </w:pPr>
          </w:p>
          <w:p w:rsidR="00B42583" w:rsidRPr="008C21FB" w:rsidRDefault="00B42583" w:rsidP="00225817">
            <w:pPr>
              <w:spacing w:line="240" w:lineRule="auto"/>
              <w:ind w:firstLine="0"/>
              <w:jc w:val="left"/>
              <w:rPr>
                <w:sz w:val="22"/>
                <w:szCs w:val="22"/>
              </w:rPr>
            </w:pPr>
            <w:r w:rsidRPr="008C21FB">
              <w:rPr>
                <w:rStyle w:val="scaps"/>
                <w:sz w:val="22"/>
                <w:szCs w:val="22"/>
              </w:rPr>
              <w:t>CITIC</w:t>
            </w:r>
            <w:r w:rsidRPr="008C21FB">
              <w:rPr>
                <w:sz w:val="22"/>
                <w:szCs w:val="22"/>
              </w:rPr>
              <w:t xml:space="preserve"> - largest securities firm </w:t>
            </w:r>
          </w:p>
        </w:tc>
        <w:tc>
          <w:tcPr>
            <w:tcW w:w="2128" w:type="dxa"/>
          </w:tcPr>
          <w:p w:rsidR="00B42583" w:rsidRPr="008C21FB" w:rsidRDefault="00B42583" w:rsidP="00225817">
            <w:pPr>
              <w:spacing w:line="240" w:lineRule="auto"/>
              <w:ind w:firstLine="0"/>
              <w:jc w:val="left"/>
              <w:rPr>
                <w:sz w:val="22"/>
                <w:szCs w:val="22"/>
              </w:rPr>
            </w:pPr>
            <w:r w:rsidRPr="008C21FB">
              <w:rPr>
                <w:sz w:val="22"/>
                <w:szCs w:val="22"/>
              </w:rPr>
              <w:t xml:space="preserve">20% of Standard Bank </w:t>
            </w:r>
            <w:r w:rsidR="007C3990" w:rsidRPr="008C21FB">
              <w:rPr>
                <w:sz w:val="22"/>
                <w:szCs w:val="22"/>
              </w:rPr>
              <w:t xml:space="preserve">in South Africa for $5.6 </w:t>
            </w:r>
            <w:proofErr w:type="spellStart"/>
            <w:r w:rsidR="007C3990" w:rsidRPr="008C21FB">
              <w:rPr>
                <w:sz w:val="22"/>
                <w:szCs w:val="22"/>
              </w:rPr>
              <w:t>Bn</w:t>
            </w:r>
            <w:proofErr w:type="spellEnd"/>
          </w:p>
          <w:p w:rsidR="00B42583" w:rsidRPr="008C21FB" w:rsidRDefault="00B42583" w:rsidP="00225817">
            <w:pPr>
              <w:spacing w:line="240" w:lineRule="auto"/>
              <w:ind w:firstLine="0"/>
              <w:jc w:val="left"/>
              <w:rPr>
                <w:sz w:val="22"/>
                <w:szCs w:val="22"/>
              </w:rPr>
            </w:pPr>
            <w:r w:rsidRPr="008C21FB">
              <w:rPr>
                <w:sz w:val="22"/>
                <w:szCs w:val="22"/>
              </w:rPr>
              <w:t xml:space="preserve">9.9% of </w:t>
            </w:r>
            <w:r w:rsidRPr="008C21FB">
              <w:rPr>
                <w:rStyle w:val="scaps"/>
                <w:sz w:val="22"/>
                <w:szCs w:val="22"/>
              </w:rPr>
              <w:t>UCBH</w:t>
            </w:r>
            <w:r w:rsidR="00533B92" w:rsidRPr="008C21FB">
              <w:rPr>
                <w:sz w:val="22"/>
                <w:szCs w:val="22"/>
              </w:rPr>
              <w:t>-</w:t>
            </w:r>
            <w:r w:rsidRPr="008C21FB">
              <w:rPr>
                <w:sz w:val="22"/>
                <w:szCs w:val="22"/>
              </w:rPr>
              <w:t xml:space="preserve"> </w:t>
            </w:r>
            <w:r w:rsidR="00533B92" w:rsidRPr="008C21FB">
              <w:rPr>
                <w:sz w:val="22"/>
                <w:szCs w:val="22"/>
              </w:rPr>
              <w:t>US</w:t>
            </w:r>
            <w:r w:rsidRPr="008C21FB">
              <w:rPr>
                <w:sz w:val="22"/>
                <w:szCs w:val="22"/>
              </w:rPr>
              <w:t xml:space="preserve"> </w:t>
            </w:r>
          </w:p>
          <w:p w:rsidR="004F444F" w:rsidRDefault="004F444F" w:rsidP="00225817">
            <w:pPr>
              <w:spacing w:line="240" w:lineRule="auto"/>
              <w:ind w:firstLine="0"/>
              <w:jc w:val="left"/>
              <w:rPr>
                <w:sz w:val="22"/>
                <w:szCs w:val="22"/>
              </w:rPr>
            </w:pPr>
          </w:p>
          <w:p w:rsidR="00B42583" w:rsidRPr="008C21FB" w:rsidRDefault="004F444F" w:rsidP="00225817">
            <w:pPr>
              <w:spacing w:line="240" w:lineRule="auto"/>
              <w:ind w:firstLine="0"/>
              <w:jc w:val="left"/>
              <w:rPr>
                <w:sz w:val="22"/>
                <w:szCs w:val="22"/>
              </w:rPr>
            </w:pPr>
            <w:r>
              <w:rPr>
                <w:sz w:val="22"/>
                <w:szCs w:val="22"/>
              </w:rPr>
              <w:t xml:space="preserve">3.1% of Barclays </w:t>
            </w:r>
            <w:r w:rsidR="00B42583" w:rsidRPr="008C21FB">
              <w:rPr>
                <w:sz w:val="22"/>
                <w:szCs w:val="22"/>
              </w:rPr>
              <w:t xml:space="preserve"> </w:t>
            </w:r>
          </w:p>
          <w:p w:rsidR="004F444F" w:rsidRDefault="004F444F" w:rsidP="00225817">
            <w:pPr>
              <w:spacing w:line="240" w:lineRule="auto"/>
              <w:ind w:firstLine="0"/>
              <w:jc w:val="left"/>
              <w:rPr>
                <w:sz w:val="22"/>
                <w:szCs w:val="22"/>
              </w:rPr>
            </w:pPr>
          </w:p>
          <w:p w:rsidR="008C21FB" w:rsidRPr="008C21FB" w:rsidRDefault="00B42583" w:rsidP="00225817">
            <w:pPr>
              <w:spacing w:line="240" w:lineRule="auto"/>
              <w:ind w:firstLine="0"/>
              <w:jc w:val="left"/>
              <w:rPr>
                <w:sz w:val="22"/>
                <w:szCs w:val="22"/>
              </w:rPr>
            </w:pPr>
            <w:r w:rsidRPr="008C21FB">
              <w:rPr>
                <w:sz w:val="22"/>
                <w:szCs w:val="22"/>
              </w:rPr>
              <w:t xml:space="preserve">Blackstone – a US private-equity group.  </w:t>
            </w:r>
          </w:p>
          <w:p w:rsidR="004F444F" w:rsidRDefault="004F444F"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r w:rsidRPr="008C21FB">
              <w:rPr>
                <w:sz w:val="22"/>
                <w:szCs w:val="22"/>
              </w:rPr>
              <w:t xml:space="preserve">6% stake in Bear Stearns  </w:t>
            </w:r>
          </w:p>
        </w:tc>
        <w:tc>
          <w:tcPr>
            <w:tcW w:w="1583" w:type="dxa"/>
          </w:tcPr>
          <w:p w:rsidR="00B42583" w:rsidRPr="008C21FB" w:rsidRDefault="00B42583" w:rsidP="00225817">
            <w:pPr>
              <w:spacing w:line="240" w:lineRule="auto"/>
              <w:ind w:firstLine="0"/>
              <w:jc w:val="left"/>
              <w:rPr>
                <w:sz w:val="22"/>
                <w:szCs w:val="22"/>
              </w:rPr>
            </w:pPr>
          </w:p>
        </w:tc>
        <w:tc>
          <w:tcPr>
            <w:tcW w:w="2499" w:type="dxa"/>
          </w:tcPr>
          <w:p w:rsidR="00B42583" w:rsidRPr="008C21FB" w:rsidRDefault="00B42583" w:rsidP="00225817">
            <w:pPr>
              <w:spacing w:line="240" w:lineRule="auto"/>
              <w:ind w:firstLine="0"/>
              <w:jc w:val="left"/>
              <w:rPr>
                <w:sz w:val="22"/>
                <w:szCs w:val="22"/>
              </w:rPr>
            </w:pPr>
          </w:p>
        </w:tc>
      </w:tr>
      <w:tr w:rsidR="00B42583" w:rsidRPr="008C21FB" w:rsidTr="008C21FB">
        <w:trPr>
          <w:trHeight w:val="1457"/>
        </w:trPr>
        <w:tc>
          <w:tcPr>
            <w:tcW w:w="1450" w:type="dxa"/>
          </w:tcPr>
          <w:p w:rsidR="00B42583" w:rsidRPr="008C21FB" w:rsidRDefault="00B42583" w:rsidP="00533B92">
            <w:pPr>
              <w:spacing w:line="240" w:lineRule="auto"/>
              <w:ind w:firstLine="0"/>
              <w:jc w:val="center"/>
              <w:rPr>
                <w:b/>
                <w:bCs/>
                <w:sz w:val="22"/>
                <w:szCs w:val="22"/>
              </w:rPr>
            </w:pPr>
            <w:r w:rsidRPr="008C21FB">
              <w:rPr>
                <w:b/>
                <w:bCs/>
                <w:sz w:val="22"/>
                <w:szCs w:val="22"/>
              </w:rPr>
              <w:t>Oil, Gas</w:t>
            </w:r>
          </w:p>
          <w:p w:rsidR="00B42583" w:rsidRPr="008C21FB" w:rsidRDefault="00B42583" w:rsidP="00533B92">
            <w:pPr>
              <w:spacing w:line="240" w:lineRule="auto"/>
              <w:ind w:firstLine="0"/>
              <w:jc w:val="center"/>
              <w:rPr>
                <w:sz w:val="22"/>
                <w:szCs w:val="22"/>
              </w:rPr>
            </w:pPr>
            <w:r w:rsidRPr="008C21FB">
              <w:rPr>
                <w:b/>
                <w:bCs/>
                <w:sz w:val="22"/>
                <w:szCs w:val="22"/>
              </w:rPr>
              <w:t>&amp; Minerals</w:t>
            </w:r>
          </w:p>
        </w:tc>
        <w:tc>
          <w:tcPr>
            <w:tcW w:w="1988" w:type="dxa"/>
          </w:tcPr>
          <w:p w:rsidR="00B42583" w:rsidRPr="008C21FB" w:rsidRDefault="00B42583" w:rsidP="00225817">
            <w:pPr>
              <w:pStyle w:val="BodyText"/>
              <w:spacing w:line="240" w:lineRule="auto"/>
              <w:ind w:firstLine="0"/>
              <w:jc w:val="left"/>
              <w:rPr>
                <w:bCs/>
                <w:iCs/>
                <w:sz w:val="22"/>
                <w:szCs w:val="22"/>
              </w:rPr>
            </w:pPr>
            <w:r w:rsidRPr="008C21FB">
              <w:rPr>
                <w:bCs/>
                <w:iCs/>
                <w:sz w:val="22"/>
                <w:szCs w:val="22"/>
              </w:rPr>
              <w:t>CNPC</w:t>
            </w:r>
          </w:p>
          <w:p w:rsidR="00B42583" w:rsidRPr="008C21FB" w:rsidRDefault="00B42583" w:rsidP="00225817">
            <w:pPr>
              <w:spacing w:line="240" w:lineRule="auto"/>
              <w:ind w:firstLine="0"/>
              <w:jc w:val="left"/>
              <w:rPr>
                <w:rStyle w:val="scaps"/>
                <w:sz w:val="22"/>
                <w:szCs w:val="22"/>
              </w:rPr>
            </w:pPr>
          </w:p>
          <w:p w:rsidR="00B42583" w:rsidRPr="008C21FB" w:rsidRDefault="00B42583" w:rsidP="00225817">
            <w:pPr>
              <w:spacing w:line="240" w:lineRule="auto"/>
              <w:ind w:firstLine="0"/>
              <w:jc w:val="left"/>
              <w:rPr>
                <w:rStyle w:val="scaps"/>
                <w:sz w:val="22"/>
                <w:szCs w:val="22"/>
              </w:rPr>
            </w:pPr>
          </w:p>
          <w:p w:rsidR="00B42583" w:rsidRPr="008C21FB" w:rsidRDefault="00B42583" w:rsidP="00225817">
            <w:pPr>
              <w:spacing w:line="240" w:lineRule="auto"/>
              <w:ind w:firstLine="0"/>
              <w:jc w:val="left"/>
              <w:rPr>
                <w:sz w:val="22"/>
                <w:szCs w:val="22"/>
              </w:rPr>
            </w:pPr>
            <w:r w:rsidRPr="008C21FB">
              <w:rPr>
                <w:rStyle w:val="scaps"/>
                <w:sz w:val="22"/>
                <w:szCs w:val="22"/>
              </w:rPr>
              <w:t>CIC</w:t>
            </w:r>
          </w:p>
        </w:tc>
        <w:tc>
          <w:tcPr>
            <w:tcW w:w="2128" w:type="dxa"/>
          </w:tcPr>
          <w:p w:rsidR="00B42583" w:rsidRPr="008C21FB" w:rsidRDefault="00B42583" w:rsidP="00225817">
            <w:pPr>
              <w:spacing w:line="240" w:lineRule="auto"/>
              <w:ind w:firstLine="0"/>
              <w:jc w:val="left"/>
              <w:rPr>
                <w:sz w:val="22"/>
                <w:szCs w:val="22"/>
              </w:rPr>
            </w:pPr>
            <w:proofErr w:type="spellStart"/>
            <w:r w:rsidRPr="008C21FB">
              <w:rPr>
                <w:sz w:val="22"/>
                <w:szCs w:val="22"/>
              </w:rPr>
              <w:t>PetroKazakhstan</w:t>
            </w:r>
            <w:proofErr w:type="spellEnd"/>
            <w:r w:rsidRPr="008C21FB">
              <w:rPr>
                <w:sz w:val="22"/>
                <w:szCs w:val="22"/>
              </w:rPr>
              <w:t xml:space="preserve"> for $4 billion</w:t>
            </w:r>
          </w:p>
          <w:p w:rsidR="00B42583" w:rsidRPr="008C21FB" w:rsidRDefault="00B42583" w:rsidP="00225817">
            <w:pPr>
              <w:spacing w:line="240" w:lineRule="auto"/>
              <w:ind w:firstLine="0"/>
              <w:jc w:val="left"/>
              <w:rPr>
                <w:sz w:val="22"/>
                <w:szCs w:val="22"/>
              </w:rPr>
            </w:pPr>
          </w:p>
          <w:p w:rsidR="00B42583" w:rsidRPr="008C21FB" w:rsidRDefault="00B42583" w:rsidP="00ED3025">
            <w:pPr>
              <w:spacing w:line="240" w:lineRule="auto"/>
              <w:ind w:firstLine="0"/>
              <w:jc w:val="left"/>
              <w:rPr>
                <w:sz w:val="22"/>
                <w:szCs w:val="22"/>
              </w:rPr>
            </w:pPr>
            <w:r w:rsidRPr="008C21FB">
              <w:rPr>
                <w:sz w:val="22"/>
                <w:szCs w:val="22"/>
              </w:rPr>
              <w:t xml:space="preserve">Minority stakes in </w:t>
            </w:r>
            <w:r w:rsidRPr="008C21FB">
              <w:rPr>
                <w:rStyle w:val="scaps"/>
                <w:sz w:val="22"/>
                <w:szCs w:val="22"/>
              </w:rPr>
              <w:t xml:space="preserve">BHP </w:t>
            </w:r>
            <w:r w:rsidRPr="008C21FB">
              <w:rPr>
                <w:sz w:val="22"/>
                <w:szCs w:val="22"/>
              </w:rPr>
              <w:t xml:space="preserve">Billiton and Rio Tinto - mining </w:t>
            </w:r>
          </w:p>
        </w:tc>
        <w:tc>
          <w:tcPr>
            <w:tcW w:w="1583" w:type="dxa"/>
          </w:tcPr>
          <w:p w:rsidR="00B42583" w:rsidRPr="008C21FB" w:rsidRDefault="00B42583" w:rsidP="00225817">
            <w:pPr>
              <w:spacing w:line="240" w:lineRule="auto"/>
              <w:ind w:firstLine="0"/>
              <w:jc w:val="left"/>
              <w:rPr>
                <w:color w:val="333333"/>
                <w:sz w:val="22"/>
                <w:szCs w:val="22"/>
              </w:rPr>
            </w:pPr>
            <w:r w:rsidRPr="008C21FB">
              <w:rPr>
                <w:sz w:val="22"/>
                <w:szCs w:val="22"/>
              </w:rPr>
              <w:t>ONGC (</w:t>
            </w:r>
            <w:r w:rsidR="00ED3025">
              <w:rPr>
                <w:sz w:val="22"/>
                <w:szCs w:val="22"/>
              </w:rPr>
              <w:t>&amp;</w:t>
            </w:r>
            <w:r w:rsidRPr="008C21FB">
              <w:rPr>
                <w:sz w:val="22"/>
                <w:szCs w:val="22"/>
              </w:rPr>
              <w:t xml:space="preserve">18 other countries) </w:t>
            </w:r>
          </w:p>
          <w:p w:rsidR="00B42583" w:rsidRPr="008C21FB" w:rsidRDefault="00B42583" w:rsidP="00225817">
            <w:pPr>
              <w:spacing w:line="240" w:lineRule="auto"/>
              <w:ind w:firstLine="0"/>
              <w:jc w:val="left"/>
              <w:rPr>
                <w:color w:val="333333"/>
                <w:sz w:val="22"/>
                <w:szCs w:val="22"/>
              </w:rPr>
            </w:pPr>
            <w:r w:rsidRPr="008C21FB">
              <w:rPr>
                <w:color w:val="333333"/>
                <w:sz w:val="22"/>
                <w:szCs w:val="22"/>
              </w:rPr>
              <w:t>United Phosphorus</w:t>
            </w:r>
          </w:p>
          <w:p w:rsidR="00B42583" w:rsidRPr="008C21FB" w:rsidRDefault="00B42583" w:rsidP="00225817">
            <w:pPr>
              <w:spacing w:line="240" w:lineRule="auto"/>
              <w:ind w:firstLine="0"/>
              <w:jc w:val="left"/>
              <w:rPr>
                <w:rFonts w:eastAsia="Arial Unicode MS"/>
                <w:color w:val="333333"/>
                <w:sz w:val="22"/>
                <w:szCs w:val="22"/>
              </w:rPr>
            </w:pPr>
            <w:proofErr w:type="spellStart"/>
            <w:r w:rsidRPr="008C21FB">
              <w:rPr>
                <w:color w:val="333333"/>
                <w:sz w:val="22"/>
                <w:szCs w:val="22"/>
              </w:rPr>
              <w:t>Aditya</w:t>
            </w:r>
            <w:proofErr w:type="spellEnd"/>
            <w:r w:rsidRPr="008C21FB">
              <w:rPr>
                <w:color w:val="333333"/>
                <w:sz w:val="22"/>
                <w:szCs w:val="22"/>
              </w:rPr>
              <w:t xml:space="preserve"> Birla</w:t>
            </w:r>
          </w:p>
          <w:p w:rsidR="00B42583" w:rsidRPr="008C21FB" w:rsidRDefault="00B42583" w:rsidP="00225817">
            <w:pPr>
              <w:spacing w:line="240" w:lineRule="auto"/>
              <w:ind w:firstLine="0"/>
              <w:jc w:val="left"/>
              <w:rPr>
                <w:rFonts w:eastAsia="Arial Unicode MS"/>
                <w:sz w:val="22"/>
                <w:szCs w:val="22"/>
              </w:rPr>
            </w:pPr>
            <w:proofErr w:type="spellStart"/>
            <w:r w:rsidRPr="008C21FB">
              <w:rPr>
                <w:color w:val="333333"/>
                <w:sz w:val="22"/>
                <w:szCs w:val="22"/>
              </w:rPr>
              <w:t>Hindalco</w:t>
            </w:r>
            <w:proofErr w:type="spellEnd"/>
          </w:p>
        </w:tc>
        <w:tc>
          <w:tcPr>
            <w:tcW w:w="2499" w:type="dxa"/>
          </w:tcPr>
          <w:p w:rsidR="00B42583" w:rsidRPr="008C21FB" w:rsidRDefault="00B42583" w:rsidP="00225817">
            <w:pPr>
              <w:spacing w:line="240" w:lineRule="auto"/>
              <w:ind w:firstLine="0"/>
              <w:jc w:val="left"/>
              <w:rPr>
                <w:color w:val="333333"/>
                <w:sz w:val="22"/>
                <w:szCs w:val="22"/>
              </w:rPr>
            </w:pPr>
            <w:r w:rsidRPr="008C21FB">
              <w:rPr>
                <w:sz w:val="22"/>
                <w:szCs w:val="22"/>
              </w:rPr>
              <w:t xml:space="preserve">25% stake Sakhalin oil field - Russia -$1.7 </w:t>
            </w:r>
            <w:proofErr w:type="spellStart"/>
            <w:r w:rsidRPr="008C21FB">
              <w:rPr>
                <w:sz w:val="22"/>
                <w:szCs w:val="22"/>
              </w:rPr>
              <w:t>Bn</w:t>
            </w:r>
            <w:proofErr w:type="spellEnd"/>
          </w:p>
          <w:p w:rsidR="00B42583" w:rsidRPr="008C21FB" w:rsidRDefault="00B42583" w:rsidP="00225817">
            <w:pPr>
              <w:spacing w:line="240" w:lineRule="auto"/>
              <w:ind w:firstLine="0"/>
              <w:jc w:val="left"/>
              <w:rPr>
                <w:rFonts w:eastAsia="Arial Unicode MS"/>
                <w:color w:val="333333"/>
                <w:sz w:val="22"/>
                <w:szCs w:val="22"/>
              </w:rPr>
            </w:pPr>
            <w:proofErr w:type="spellStart"/>
            <w:r w:rsidRPr="008C21FB">
              <w:rPr>
                <w:color w:val="333333"/>
                <w:sz w:val="22"/>
                <w:szCs w:val="22"/>
              </w:rPr>
              <w:t>Oryzalin</w:t>
            </w:r>
            <w:proofErr w:type="spellEnd"/>
            <w:r w:rsidRPr="008C21FB">
              <w:rPr>
                <w:color w:val="333333"/>
                <w:sz w:val="22"/>
                <w:szCs w:val="22"/>
              </w:rPr>
              <w:t xml:space="preserve"> Herbicide, US</w:t>
            </w:r>
          </w:p>
          <w:p w:rsidR="008C21FB" w:rsidRPr="008C21FB" w:rsidRDefault="008C21FB" w:rsidP="00225817">
            <w:pPr>
              <w:spacing w:line="240" w:lineRule="auto"/>
              <w:ind w:firstLine="0"/>
              <w:jc w:val="left"/>
              <w:rPr>
                <w:color w:val="333333"/>
                <w:sz w:val="22"/>
                <w:szCs w:val="22"/>
              </w:rPr>
            </w:pPr>
          </w:p>
          <w:p w:rsidR="00B42583" w:rsidRPr="008C21FB" w:rsidRDefault="00B42583" w:rsidP="00225817">
            <w:pPr>
              <w:spacing w:line="240" w:lineRule="auto"/>
              <w:ind w:firstLine="0"/>
              <w:jc w:val="left"/>
              <w:rPr>
                <w:rFonts w:eastAsia="Arial Unicode MS"/>
                <w:sz w:val="22"/>
                <w:szCs w:val="22"/>
              </w:rPr>
            </w:pPr>
            <w:proofErr w:type="spellStart"/>
            <w:r w:rsidRPr="008C21FB">
              <w:rPr>
                <w:color w:val="333333"/>
                <w:sz w:val="22"/>
                <w:szCs w:val="22"/>
              </w:rPr>
              <w:t>Dashiqiao</w:t>
            </w:r>
            <w:proofErr w:type="spellEnd"/>
            <w:r w:rsidRPr="008C21FB">
              <w:rPr>
                <w:color w:val="333333"/>
                <w:sz w:val="22"/>
                <w:szCs w:val="22"/>
              </w:rPr>
              <w:t xml:space="preserve"> </w:t>
            </w:r>
            <w:proofErr w:type="spellStart"/>
            <w:r w:rsidRPr="008C21FB">
              <w:rPr>
                <w:color w:val="333333"/>
                <w:sz w:val="22"/>
                <w:szCs w:val="22"/>
              </w:rPr>
              <w:t>Chem</w:t>
            </w:r>
            <w:proofErr w:type="spellEnd"/>
            <w:r w:rsidRPr="008C21FB">
              <w:rPr>
                <w:color w:val="333333"/>
                <w:sz w:val="22"/>
                <w:szCs w:val="22"/>
              </w:rPr>
              <w:t>, China</w:t>
            </w:r>
          </w:p>
          <w:p w:rsidR="008C21FB" w:rsidRPr="008C21FB" w:rsidRDefault="00B42583" w:rsidP="00225817">
            <w:pPr>
              <w:spacing w:line="240" w:lineRule="auto"/>
              <w:ind w:firstLine="0"/>
              <w:jc w:val="left"/>
              <w:rPr>
                <w:color w:val="333333"/>
                <w:sz w:val="22"/>
                <w:szCs w:val="22"/>
              </w:rPr>
            </w:pPr>
            <w:r w:rsidRPr="008C21FB">
              <w:rPr>
                <w:color w:val="333333"/>
                <w:sz w:val="22"/>
                <w:szCs w:val="22"/>
              </w:rPr>
              <w:t>Straits Ply, Australia</w:t>
            </w:r>
          </w:p>
        </w:tc>
      </w:tr>
      <w:tr w:rsidR="00B42583" w:rsidRPr="008C21FB" w:rsidTr="008C21FB">
        <w:trPr>
          <w:trHeight w:val="899"/>
        </w:trPr>
        <w:tc>
          <w:tcPr>
            <w:tcW w:w="1450" w:type="dxa"/>
          </w:tcPr>
          <w:p w:rsidR="00B42583" w:rsidRPr="008C21FB" w:rsidRDefault="00B42583" w:rsidP="00533B92">
            <w:pPr>
              <w:pStyle w:val="Heading1"/>
              <w:spacing w:line="240" w:lineRule="auto"/>
              <w:ind w:firstLine="0"/>
              <w:jc w:val="center"/>
              <w:rPr>
                <w:sz w:val="22"/>
                <w:szCs w:val="22"/>
              </w:rPr>
            </w:pPr>
            <w:r w:rsidRPr="008C21FB">
              <w:rPr>
                <w:sz w:val="22"/>
                <w:szCs w:val="22"/>
              </w:rPr>
              <w:t>IT</w:t>
            </w:r>
          </w:p>
        </w:tc>
        <w:tc>
          <w:tcPr>
            <w:tcW w:w="1988" w:type="dxa"/>
          </w:tcPr>
          <w:p w:rsidR="00B42583" w:rsidRPr="008C21FB" w:rsidRDefault="00B42583" w:rsidP="00225817">
            <w:pPr>
              <w:spacing w:line="240" w:lineRule="auto"/>
              <w:ind w:firstLine="0"/>
              <w:jc w:val="left"/>
              <w:rPr>
                <w:sz w:val="22"/>
                <w:szCs w:val="22"/>
              </w:rPr>
            </w:pPr>
            <w:r w:rsidRPr="008C21FB">
              <w:rPr>
                <w:sz w:val="22"/>
                <w:szCs w:val="22"/>
              </w:rPr>
              <w:t>Lenovo</w:t>
            </w:r>
          </w:p>
        </w:tc>
        <w:tc>
          <w:tcPr>
            <w:tcW w:w="2128" w:type="dxa"/>
          </w:tcPr>
          <w:p w:rsidR="00B42583" w:rsidRPr="008C21FB" w:rsidRDefault="00B42583" w:rsidP="00225817">
            <w:pPr>
              <w:spacing w:line="240" w:lineRule="auto"/>
              <w:ind w:firstLine="0"/>
              <w:jc w:val="left"/>
              <w:rPr>
                <w:sz w:val="22"/>
                <w:szCs w:val="22"/>
              </w:rPr>
            </w:pPr>
            <w:r w:rsidRPr="008C21FB">
              <w:rPr>
                <w:rStyle w:val="scaps"/>
                <w:sz w:val="22"/>
                <w:szCs w:val="22"/>
              </w:rPr>
              <w:t>IBM</w:t>
            </w:r>
            <w:r w:rsidRPr="008C21FB">
              <w:rPr>
                <w:sz w:val="22"/>
                <w:szCs w:val="22"/>
              </w:rPr>
              <w:t>'s PC division for $1.25 billion</w:t>
            </w:r>
          </w:p>
        </w:tc>
        <w:tc>
          <w:tcPr>
            <w:tcW w:w="1583" w:type="dxa"/>
          </w:tcPr>
          <w:p w:rsidR="00B42583" w:rsidRPr="008C21FB" w:rsidRDefault="00B42583" w:rsidP="00225817">
            <w:pPr>
              <w:spacing w:line="240" w:lineRule="auto"/>
              <w:ind w:firstLine="0"/>
              <w:jc w:val="left"/>
              <w:rPr>
                <w:color w:val="333333"/>
                <w:sz w:val="22"/>
                <w:szCs w:val="22"/>
              </w:rPr>
            </w:pPr>
            <w:r w:rsidRPr="008C21FB">
              <w:rPr>
                <w:color w:val="333333"/>
                <w:sz w:val="22"/>
                <w:szCs w:val="22"/>
              </w:rPr>
              <w:t>Wipro</w:t>
            </w:r>
          </w:p>
          <w:p w:rsidR="00B42583" w:rsidRPr="008C21FB" w:rsidRDefault="00B42583" w:rsidP="00225817">
            <w:pPr>
              <w:spacing w:line="240" w:lineRule="auto"/>
              <w:ind w:firstLine="0"/>
              <w:jc w:val="left"/>
              <w:rPr>
                <w:rFonts w:eastAsia="Arial Unicode MS"/>
                <w:color w:val="333333"/>
                <w:sz w:val="22"/>
                <w:szCs w:val="22"/>
              </w:rPr>
            </w:pPr>
            <w:r w:rsidRPr="008C21FB">
              <w:rPr>
                <w:color w:val="333333"/>
                <w:sz w:val="22"/>
                <w:szCs w:val="22"/>
              </w:rPr>
              <w:t>Infosys Technologies</w:t>
            </w:r>
          </w:p>
        </w:tc>
        <w:tc>
          <w:tcPr>
            <w:tcW w:w="2499" w:type="dxa"/>
          </w:tcPr>
          <w:p w:rsidR="00B42583" w:rsidRPr="00ED3025" w:rsidRDefault="00B42583" w:rsidP="00225817">
            <w:pPr>
              <w:spacing w:line="240" w:lineRule="auto"/>
              <w:ind w:firstLine="0"/>
              <w:jc w:val="left"/>
              <w:rPr>
                <w:rFonts w:eastAsia="Arial Unicode MS"/>
                <w:color w:val="333333"/>
                <w:sz w:val="22"/>
                <w:szCs w:val="22"/>
              </w:rPr>
            </w:pPr>
            <w:proofErr w:type="spellStart"/>
            <w:r w:rsidRPr="008C21FB">
              <w:rPr>
                <w:color w:val="333333"/>
                <w:sz w:val="22"/>
                <w:szCs w:val="22"/>
              </w:rPr>
              <w:t>NerveWire</w:t>
            </w:r>
            <w:proofErr w:type="spellEnd"/>
            <w:r w:rsidRPr="008C21FB">
              <w:rPr>
                <w:color w:val="333333"/>
                <w:sz w:val="22"/>
                <w:szCs w:val="22"/>
              </w:rPr>
              <w:t xml:space="preserve"> Inc, US</w:t>
            </w:r>
          </w:p>
          <w:p w:rsidR="00B42583" w:rsidRPr="008C21FB" w:rsidRDefault="00B42583" w:rsidP="00225817">
            <w:pPr>
              <w:spacing w:line="240" w:lineRule="auto"/>
              <w:ind w:firstLine="0"/>
              <w:jc w:val="left"/>
              <w:rPr>
                <w:rFonts w:eastAsia="Arial Unicode MS"/>
                <w:sz w:val="22"/>
                <w:szCs w:val="22"/>
              </w:rPr>
            </w:pPr>
            <w:r w:rsidRPr="008C21FB">
              <w:rPr>
                <w:color w:val="333333"/>
                <w:sz w:val="22"/>
                <w:szCs w:val="22"/>
              </w:rPr>
              <w:t>Expert Information</w:t>
            </w:r>
            <w:r w:rsidRPr="008C21FB">
              <w:rPr>
                <w:color w:val="333333"/>
                <w:sz w:val="22"/>
                <w:szCs w:val="22"/>
              </w:rPr>
              <w:br/>
              <w:t>Services, Australia</w:t>
            </w:r>
          </w:p>
        </w:tc>
      </w:tr>
      <w:tr w:rsidR="00B42583" w:rsidRPr="008C21FB" w:rsidTr="008C21FB">
        <w:trPr>
          <w:trHeight w:val="1745"/>
        </w:trPr>
        <w:tc>
          <w:tcPr>
            <w:tcW w:w="1450" w:type="dxa"/>
          </w:tcPr>
          <w:p w:rsidR="00B42583" w:rsidRPr="008C21FB" w:rsidRDefault="00B42583" w:rsidP="00533B92">
            <w:pPr>
              <w:pStyle w:val="Heading1"/>
              <w:spacing w:line="240" w:lineRule="auto"/>
              <w:ind w:firstLine="0"/>
              <w:jc w:val="center"/>
              <w:rPr>
                <w:sz w:val="22"/>
                <w:szCs w:val="22"/>
              </w:rPr>
            </w:pPr>
            <w:r w:rsidRPr="008C21FB">
              <w:rPr>
                <w:sz w:val="22"/>
                <w:szCs w:val="22"/>
              </w:rPr>
              <w:t>Telecom</w:t>
            </w:r>
          </w:p>
          <w:p w:rsidR="00B42583" w:rsidRPr="008C21FB" w:rsidRDefault="00B42583" w:rsidP="00533B92">
            <w:pPr>
              <w:spacing w:line="240" w:lineRule="auto"/>
              <w:ind w:firstLine="0"/>
              <w:jc w:val="center"/>
              <w:rPr>
                <w:b/>
                <w:bCs/>
                <w:sz w:val="22"/>
                <w:szCs w:val="22"/>
              </w:rPr>
            </w:pPr>
            <w:r w:rsidRPr="008C21FB">
              <w:rPr>
                <w:b/>
                <w:bCs/>
                <w:sz w:val="22"/>
                <w:szCs w:val="22"/>
              </w:rPr>
              <w:t>&amp; Electronics</w:t>
            </w:r>
          </w:p>
        </w:tc>
        <w:tc>
          <w:tcPr>
            <w:tcW w:w="1988" w:type="dxa"/>
          </w:tcPr>
          <w:p w:rsidR="00B42583" w:rsidRPr="008C21FB" w:rsidRDefault="00B42583" w:rsidP="00225817">
            <w:pPr>
              <w:spacing w:line="240" w:lineRule="auto"/>
              <w:ind w:firstLine="0"/>
              <w:jc w:val="left"/>
              <w:rPr>
                <w:sz w:val="22"/>
                <w:szCs w:val="22"/>
              </w:rPr>
            </w:pPr>
            <w:r w:rsidRPr="008C21FB">
              <w:rPr>
                <w:sz w:val="22"/>
                <w:szCs w:val="22"/>
              </w:rPr>
              <w:t>TCL International Holdings (TCL)</w:t>
            </w:r>
          </w:p>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r w:rsidRPr="008C21FB">
              <w:rPr>
                <w:sz w:val="22"/>
                <w:szCs w:val="22"/>
              </w:rPr>
              <w:t xml:space="preserve">TCL </w:t>
            </w:r>
          </w:p>
          <w:p w:rsidR="00ED3025" w:rsidRDefault="00ED3025" w:rsidP="00225817">
            <w:pPr>
              <w:spacing w:line="240" w:lineRule="auto"/>
              <w:ind w:firstLine="0"/>
              <w:jc w:val="left"/>
              <w:rPr>
                <w:sz w:val="22"/>
                <w:szCs w:val="22"/>
              </w:rPr>
            </w:pPr>
          </w:p>
          <w:p w:rsidR="00ED3025" w:rsidRDefault="00ED3025"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proofErr w:type="spellStart"/>
            <w:r w:rsidRPr="008C21FB">
              <w:rPr>
                <w:sz w:val="22"/>
                <w:szCs w:val="22"/>
              </w:rPr>
              <w:t>Huayi</w:t>
            </w:r>
            <w:proofErr w:type="spellEnd"/>
            <w:r w:rsidRPr="008C21FB">
              <w:rPr>
                <w:sz w:val="22"/>
                <w:szCs w:val="22"/>
              </w:rPr>
              <w:t xml:space="preserve"> Group of Shanghai </w:t>
            </w:r>
          </w:p>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r w:rsidRPr="008C21FB">
              <w:rPr>
                <w:sz w:val="22"/>
                <w:szCs w:val="22"/>
              </w:rPr>
              <w:t>China Netcom Corp</w:t>
            </w:r>
          </w:p>
        </w:tc>
        <w:tc>
          <w:tcPr>
            <w:tcW w:w="2128" w:type="dxa"/>
          </w:tcPr>
          <w:p w:rsidR="00B42583" w:rsidRPr="008C21FB" w:rsidRDefault="00B42583" w:rsidP="00225817">
            <w:pPr>
              <w:spacing w:line="240" w:lineRule="auto"/>
              <w:ind w:firstLine="0"/>
              <w:jc w:val="left"/>
              <w:rPr>
                <w:sz w:val="22"/>
                <w:szCs w:val="22"/>
              </w:rPr>
            </w:pPr>
            <w:r w:rsidRPr="008C21FB">
              <w:rPr>
                <w:sz w:val="22"/>
                <w:szCs w:val="22"/>
              </w:rPr>
              <w:t xml:space="preserve">Schneider </w:t>
            </w:r>
            <w:r w:rsidR="00533B92" w:rsidRPr="008C21FB">
              <w:rPr>
                <w:sz w:val="22"/>
                <w:szCs w:val="22"/>
              </w:rPr>
              <w:t xml:space="preserve">Electronics Germany - $8 </w:t>
            </w:r>
            <w:proofErr w:type="spellStart"/>
            <w:r w:rsidR="00533B92" w:rsidRPr="008C21FB">
              <w:rPr>
                <w:sz w:val="22"/>
                <w:szCs w:val="22"/>
              </w:rPr>
              <w:t>Mn</w:t>
            </w:r>
            <w:proofErr w:type="spellEnd"/>
          </w:p>
          <w:p w:rsidR="00B42583" w:rsidRPr="008C21FB" w:rsidRDefault="00B42583" w:rsidP="00225817">
            <w:pPr>
              <w:spacing w:line="240" w:lineRule="auto"/>
              <w:ind w:firstLine="0"/>
              <w:jc w:val="left"/>
              <w:rPr>
                <w:sz w:val="22"/>
                <w:szCs w:val="22"/>
              </w:rPr>
            </w:pPr>
            <w:r w:rsidRPr="008C21FB">
              <w:rPr>
                <w:sz w:val="22"/>
                <w:szCs w:val="22"/>
              </w:rPr>
              <w:t xml:space="preserve">55% Alcatel's mobile business - $55 </w:t>
            </w:r>
            <w:proofErr w:type="spellStart"/>
            <w:r w:rsidRPr="008C21FB">
              <w:rPr>
                <w:sz w:val="22"/>
                <w:szCs w:val="22"/>
              </w:rPr>
              <w:t>Mn</w:t>
            </w:r>
            <w:proofErr w:type="spellEnd"/>
          </w:p>
          <w:p w:rsidR="00B42583" w:rsidRPr="008C21FB" w:rsidRDefault="00B42583" w:rsidP="00225817">
            <w:pPr>
              <w:pStyle w:val="BodyText"/>
              <w:spacing w:line="240" w:lineRule="auto"/>
              <w:ind w:firstLine="0"/>
              <w:jc w:val="left"/>
              <w:rPr>
                <w:bCs/>
                <w:iCs/>
                <w:sz w:val="22"/>
                <w:szCs w:val="22"/>
              </w:rPr>
            </w:pPr>
            <w:r w:rsidRPr="008C21FB">
              <w:rPr>
                <w:bCs/>
                <w:iCs/>
                <w:sz w:val="22"/>
                <w:szCs w:val="22"/>
              </w:rPr>
              <w:t xml:space="preserve">US </w:t>
            </w:r>
            <w:proofErr w:type="spellStart"/>
            <w:r w:rsidRPr="008C21FB">
              <w:rPr>
                <w:bCs/>
                <w:iCs/>
                <w:sz w:val="22"/>
                <w:szCs w:val="22"/>
              </w:rPr>
              <w:t>Moltech</w:t>
            </w:r>
            <w:proofErr w:type="spellEnd"/>
            <w:r w:rsidRPr="008C21FB">
              <w:rPr>
                <w:bCs/>
                <w:iCs/>
                <w:sz w:val="22"/>
                <w:szCs w:val="22"/>
              </w:rPr>
              <w:t xml:space="preserve"> Power Systems -  $20 </w:t>
            </w:r>
            <w:proofErr w:type="spellStart"/>
            <w:r w:rsidRPr="008C21FB">
              <w:rPr>
                <w:bCs/>
                <w:iCs/>
                <w:sz w:val="22"/>
                <w:szCs w:val="22"/>
              </w:rPr>
              <w:t>Mn</w:t>
            </w:r>
            <w:proofErr w:type="spellEnd"/>
          </w:p>
          <w:p w:rsidR="00B42583" w:rsidRPr="008C21FB" w:rsidRDefault="00B42583" w:rsidP="00225817">
            <w:pPr>
              <w:spacing w:line="240" w:lineRule="auto"/>
              <w:ind w:firstLine="0"/>
              <w:jc w:val="left"/>
              <w:rPr>
                <w:rStyle w:val="scaps"/>
                <w:sz w:val="22"/>
                <w:szCs w:val="22"/>
              </w:rPr>
            </w:pPr>
          </w:p>
          <w:p w:rsidR="00B42583" w:rsidRPr="008C21FB" w:rsidRDefault="00B42583" w:rsidP="00225817">
            <w:pPr>
              <w:spacing w:line="240" w:lineRule="auto"/>
              <w:ind w:firstLine="0"/>
              <w:jc w:val="left"/>
              <w:rPr>
                <w:sz w:val="22"/>
                <w:szCs w:val="22"/>
              </w:rPr>
            </w:pPr>
            <w:r w:rsidRPr="008C21FB">
              <w:rPr>
                <w:sz w:val="22"/>
                <w:szCs w:val="22"/>
              </w:rPr>
              <w:t>Asia Netcom- $80Mn</w:t>
            </w:r>
          </w:p>
        </w:tc>
        <w:tc>
          <w:tcPr>
            <w:tcW w:w="1583" w:type="dxa"/>
          </w:tcPr>
          <w:p w:rsidR="00B42583" w:rsidRPr="008C21FB" w:rsidRDefault="00B42583" w:rsidP="00225817">
            <w:pPr>
              <w:spacing w:line="240" w:lineRule="auto"/>
              <w:ind w:firstLine="0"/>
              <w:jc w:val="left"/>
              <w:rPr>
                <w:sz w:val="22"/>
                <w:szCs w:val="22"/>
              </w:rPr>
            </w:pPr>
            <w:r w:rsidRPr="008C21FB">
              <w:rPr>
                <w:color w:val="333333"/>
                <w:sz w:val="22"/>
                <w:szCs w:val="22"/>
              </w:rPr>
              <w:t>Reliance Industries</w:t>
            </w:r>
          </w:p>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r w:rsidRPr="008C21FB">
              <w:rPr>
                <w:sz w:val="22"/>
                <w:szCs w:val="22"/>
              </w:rPr>
              <w:t>Tata Communications</w:t>
            </w:r>
          </w:p>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p>
        </w:tc>
        <w:tc>
          <w:tcPr>
            <w:tcW w:w="2499" w:type="dxa"/>
          </w:tcPr>
          <w:p w:rsidR="00B42583" w:rsidRPr="008C21FB" w:rsidRDefault="00B42583" w:rsidP="00225817">
            <w:pPr>
              <w:spacing w:line="240" w:lineRule="auto"/>
              <w:ind w:firstLine="0"/>
              <w:jc w:val="left"/>
              <w:rPr>
                <w:sz w:val="22"/>
                <w:szCs w:val="22"/>
              </w:rPr>
            </w:pPr>
            <w:r w:rsidRPr="008C21FB">
              <w:rPr>
                <w:color w:val="333333"/>
                <w:sz w:val="22"/>
                <w:szCs w:val="22"/>
              </w:rPr>
              <w:t>Flag Telecom, Bermuda</w:t>
            </w:r>
            <w:r w:rsidRPr="008C21FB">
              <w:rPr>
                <w:color w:val="333333"/>
                <w:sz w:val="22"/>
                <w:szCs w:val="22"/>
              </w:rPr>
              <w:br/>
            </w:r>
            <w:proofErr w:type="spellStart"/>
            <w:r w:rsidRPr="008C21FB">
              <w:rPr>
                <w:color w:val="333333"/>
                <w:sz w:val="22"/>
                <w:szCs w:val="22"/>
              </w:rPr>
              <w:t>Trevira</w:t>
            </w:r>
            <w:proofErr w:type="spellEnd"/>
            <w:r w:rsidRPr="008C21FB">
              <w:rPr>
                <w:color w:val="333333"/>
                <w:sz w:val="22"/>
                <w:szCs w:val="22"/>
              </w:rPr>
              <w:t>, Germany</w:t>
            </w:r>
          </w:p>
          <w:p w:rsidR="00B42583" w:rsidRPr="008C21FB" w:rsidRDefault="00B42583" w:rsidP="00225817">
            <w:pPr>
              <w:spacing w:line="240" w:lineRule="auto"/>
              <w:ind w:firstLine="0"/>
              <w:jc w:val="left"/>
              <w:rPr>
                <w:sz w:val="22"/>
                <w:szCs w:val="22"/>
              </w:rPr>
            </w:pPr>
          </w:p>
          <w:p w:rsidR="00ED3025" w:rsidRDefault="008C21FB" w:rsidP="00225817">
            <w:pPr>
              <w:spacing w:line="240" w:lineRule="auto"/>
              <w:ind w:firstLine="0"/>
              <w:jc w:val="left"/>
              <w:rPr>
                <w:sz w:val="22"/>
                <w:szCs w:val="22"/>
              </w:rPr>
            </w:pPr>
            <w:r w:rsidRPr="008C21FB">
              <w:rPr>
                <w:sz w:val="22"/>
                <w:szCs w:val="22"/>
              </w:rPr>
              <w:t xml:space="preserve">- Telecoms (TT) - </w:t>
            </w:r>
            <w:r w:rsidR="00ED3025">
              <w:rPr>
                <w:sz w:val="22"/>
                <w:szCs w:val="22"/>
              </w:rPr>
              <w:t xml:space="preserve"> </w:t>
            </w:r>
          </w:p>
          <w:p w:rsidR="00533B92" w:rsidRPr="008C21FB" w:rsidRDefault="00ED3025" w:rsidP="00225817">
            <w:pPr>
              <w:spacing w:line="240" w:lineRule="auto"/>
              <w:ind w:firstLine="0"/>
              <w:jc w:val="left"/>
              <w:rPr>
                <w:sz w:val="22"/>
                <w:szCs w:val="22"/>
              </w:rPr>
            </w:pPr>
            <w:r>
              <w:rPr>
                <w:sz w:val="22"/>
                <w:szCs w:val="22"/>
              </w:rPr>
              <w:t xml:space="preserve">     </w:t>
            </w:r>
            <w:proofErr w:type="spellStart"/>
            <w:r w:rsidR="008C21FB" w:rsidRPr="008C21FB">
              <w:rPr>
                <w:sz w:val="22"/>
                <w:szCs w:val="22"/>
              </w:rPr>
              <w:t>S.Africa</w:t>
            </w:r>
            <w:proofErr w:type="spellEnd"/>
          </w:p>
          <w:p w:rsidR="00ED3025" w:rsidRPr="008C21FB" w:rsidRDefault="00B42583" w:rsidP="00225817">
            <w:pPr>
              <w:spacing w:line="240" w:lineRule="auto"/>
              <w:ind w:firstLine="0"/>
              <w:jc w:val="left"/>
              <w:rPr>
                <w:sz w:val="22"/>
                <w:szCs w:val="22"/>
              </w:rPr>
            </w:pPr>
            <w:r w:rsidRPr="008C21FB">
              <w:rPr>
                <w:sz w:val="22"/>
                <w:szCs w:val="22"/>
              </w:rPr>
              <w:t xml:space="preserve">- China Enterprise </w:t>
            </w:r>
            <w:r w:rsidR="00ED3025">
              <w:rPr>
                <w:sz w:val="22"/>
                <w:szCs w:val="22"/>
              </w:rPr>
              <w:t xml:space="preserve"> </w:t>
            </w:r>
          </w:p>
          <w:p w:rsidR="00B42583" w:rsidRPr="008C21FB" w:rsidRDefault="00533B92" w:rsidP="00225817">
            <w:pPr>
              <w:spacing w:line="240" w:lineRule="auto"/>
              <w:ind w:firstLine="0"/>
              <w:jc w:val="left"/>
              <w:rPr>
                <w:sz w:val="22"/>
                <w:szCs w:val="22"/>
              </w:rPr>
            </w:pPr>
            <w:r w:rsidRPr="008C21FB">
              <w:rPr>
                <w:sz w:val="22"/>
                <w:szCs w:val="22"/>
              </w:rPr>
              <w:t xml:space="preserve">  </w:t>
            </w:r>
            <w:r w:rsidR="00ED3025">
              <w:rPr>
                <w:sz w:val="22"/>
                <w:szCs w:val="22"/>
              </w:rPr>
              <w:t xml:space="preserve">  </w:t>
            </w:r>
            <w:proofErr w:type="spellStart"/>
            <w:r w:rsidR="00B42583" w:rsidRPr="008C21FB">
              <w:rPr>
                <w:sz w:val="22"/>
                <w:szCs w:val="22"/>
              </w:rPr>
              <w:t>Comm</w:t>
            </w:r>
            <w:proofErr w:type="spellEnd"/>
            <w:r w:rsidRPr="008C21FB">
              <w:rPr>
                <w:sz w:val="22"/>
                <w:szCs w:val="22"/>
              </w:rPr>
              <w:t xml:space="preserve"> </w:t>
            </w:r>
            <w:r w:rsidR="00B42583" w:rsidRPr="008C21FB">
              <w:rPr>
                <w:sz w:val="22"/>
                <w:szCs w:val="22"/>
              </w:rPr>
              <w:t>Ltd (CEC)</w:t>
            </w:r>
          </w:p>
          <w:p w:rsidR="00ED3025" w:rsidRDefault="00B42583" w:rsidP="00ED3025">
            <w:pPr>
              <w:spacing w:line="240" w:lineRule="auto"/>
              <w:ind w:firstLine="0"/>
              <w:jc w:val="left"/>
              <w:rPr>
                <w:sz w:val="22"/>
                <w:szCs w:val="22"/>
              </w:rPr>
            </w:pPr>
            <w:r w:rsidRPr="008C21FB">
              <w:rPr>
                <w:sz w:val="22"/>
                <w:szCs w:val="22"/>
              </w:rPr>
              <w:t>- Teleglobe</w:t>
            </w:r>
          </w:p>
          <w:p w:rsidR="00B42583" w:rsidRPr="008C21FB" w:rsidRDefault="00ED3025" w:rsidP="00ED3025">
            <w:pPr>
              <w:spacing w:line="240" w:lineRule="auto"/>
              <w:ind w:firstLine="0"/>
              <w:jc w:val="left"/>
              <w:rPr>
                <w:sz w:val="22"/>
                <w:szCs w:val="22"/>
              </w:rPr>
            </w:pPr>
            <w:r>
              <w:rPr>
                <w:sz w:val="22"/>
                <w:szCs w:val="22"/>
              </w:rPr>
              <w:t xml:space="preserve">  </w:t>
            </w:r>
            <w:r w:rsidR="00B42583" w:rsidRPr="008C21FB">
              <w:rPr>
                <w:sz w:val="22"/>
                <w:szCs w:val="22"/>
              </w:rPr>
              <w:t xml:space="preserve"> </w:t>
            </w:r>
            <w:r>
              <w:rPr>
                <w:sz w:val="22"/>
                <w:szCs w:val="22"/>
              </w:rPr>
              <w:t xml:space="preserve"> </w:t>
            </w:r>
            <w:r w:rsidR="00B42583" w:rsidRPr="008C21FB">
              <w:rPr>
                <w:sz w:val="22"/>
                <w:szCs w:val="22"/>
              </w:rPr>
              <w:t>International-USA</w:t>
            </w:r>
          </w:p>
        </w:tc>
      </w:tr>
      <w:tr w:rsidR="00B42583" w:rsidRPr="008C21FB" w:rsidTr="008C21FB">
        <w:trPr>
          <w:trHeight w:val="442"/>
        </w:trPr>
        <w:tc>
          <w:tcPr>
            <w:tcW w:w="1450" w:type="dxa"/>
          </w:tcPr>
          <w:p w:rsidR="00B42583" w:rsidRPr="008C21FB" w:rsidRDefault="00B42583" w:rsidP="00533B92">
            <w:pPr>
              <w:pStyle w:val="Heading1"/>
              <w:spacing w:line="240" w:lineRule="auto"/>
              <w:ind w:firstLine="0"/>
              <w:jc w:val="center"/>
              <w:rPr>
                <w:sz w:val="22"/>
                <w:szCs w:val="22"/>
              </w:rPr>
            </w:pPr>
            <w:r w:rsidRPr="008C21FB">
              <w:rPr>
                <w:sz w:val="22"/>
                <w:szCs w:val="22"/>
              </w:rPr>
              <w:t>Auto</w:t>
            </w:r>
          </w:p>
        </w:tc>
        <w:tc>
          <w:tcPr>
            <w:tcW w:w="1988" w:type="dxa"/>
          </w:tcPr>
          <w:p w:rsidR="00B42583" w:rsidRPr="008C21FB" w:rsidRDefault="00B42583" w:rsidP="00225817">
            <w:pPr>
              <w:spacing w:line="240" w:lineRule="auto"/>
              <w:ind w:firstLine="0"/>
              <w:jc w:val="left"/>
              <w:rPr>
                <w:sz w:val="22"/>
                <w:szCs w:val="22"/>
              </w:rPr>
            </w:pPr>
            <w:r w:rsidRPr="008C21FB">
              <w:rPr>
                <w:sz w:val="22"/>
                <w:szCs w:val="22"/>
              </w:rPr>
              <w:t xml:space="preserve">Shanghai Automotive </w:t>
            </w:r>
          </w:p>
        </w:tc>
        <w:tc>
          <w:tcPr>
            <w:tcW w:w="2128" w:type="dxa"/>
          </w:tcPr>
          <w:p w:rsidR="00B42583" w:rsidRPr="008C21FB" w:rsidRDefault="00B42583" w:rsidP="00225817">
            <w:pPr>
              <w:spacing w:line="240" w:lineRule="auto"/>
              <w:ind w:firstLine="0"/>
              <w:jc w:val="left"/>
              <w:rPr>
                <w:rStyle w:val="scaps"/>
                <w:sz w:val="22"/>
                <w:szCs w:val="22"/>
              </w:rPr>
            </w:pPr>
            <w:proofErr w:type="spellStart"/>
            <w:r w:rsidRPr="008C21FB">
              <w:rPr>
                <w:sz w:val="22"/>
                <w:szCs w:val="22"/>
              </w:rPr>
              <w:t>Ssanyong</w:t>
            </w:r>
            <w:proofErr w:type="spellEnd"/>
            <w:r w:rsidRPr="008C21FB">
              <w:rPr>
                <w:sz w:val="22"/>
                <w:szCs w:val="22"/>
              </w:rPr>
              <w:t xml:space="preserve"> Motor Korea - $500 </w:t>
            </w:r>
            <w:proofErr w:type="spellStart"/>
            <w:r w:rsidRPr="008C21FB">
              <w:rPr>
                <w:sz w:val="22"/>
                <w:szCs w:val="22"/>
              </w:rPr>
              <w:t>Mn</w:t>
            </w:r>
            <w:proofErr w:type="spellEnd"/>
          </w:p>
        </w:tc>
        <w:tc>
          <w:tcPr>
            <w:tcW w:w="1583" w:type="dxa"/>
          </w:tcPr>
          <w:p w:rsidR="00B42583" w:rsidRPr="008C21FB" w:rsidRDefault="00B42583" w:rsidP="00225817">
            <w:pPr>
              <w:spacing w:line="240" w:lineRule="auto"/>
              <w:ind w:firstLine="0"/>
              <w:jc w:val="left"/>
              <w:rPr>
                <w:color w:val="333333"/>
                <w:sz w:val="22"/>
                <w:szCs w:val="22"/>
              </w:rPr>
            </w:pPr>
            <w:r w:rsidRPr="008C21FB">
              <w:rPr>
                <w:color w:val="333333"/>
                <w:sz w:val="22"/>
                <w:szCs w:val="22"/>
              </w:rPr>
              <w:t>Tata Motors</w:t>
            </w:r>
          </w:p>
          <w:p w:rsidR="00B42583" w:rsidRPr="008C21FB" w:rsidRDefault="00B42583" w:rsidP="00225817">
            <w:pPr>
              <w:spacing w:line="240" w:lineRule="auto"/>
              <w:ind w:firstLine="0"/>
              <w:jc w:val="left"/>
              <w:rPr>
                <w:rFonts w:eastAsia="Arial Unicode MS"/>
                <w:color w:val="333333"/>
                <w:sz w:val="22"/>
                <w:szCs w:val="22"/>
              </w:rPr>
            </w:pPr>
            <w:r w:rsidRPr="008C21FB">
              <w:rPr>
                <w:color w:val="333333"/>
                <w:sz w:val="22"/>
                <w:szCs w:val="22"/>
              </w:rPr>
              <w:t>Tata Motors</w:t>
            </w:r>
          </w:p>
        </w:tc>
        <w:tc>
          <w:tcPr>
            <w:tcW w:w="2499" w:type="dxa"/>
          </w:tcPr>
          <w:p w:rsidR="00B42583" w:rsidRPr="008C21FB" w:rsidRDefault="00B42583" w:rsidP="00225817">
            <w:pPr>
              <w:spacing w:line="240" w:lineRule="auto"/>
              <w:ind w:firstLine="0"/>
              <w:jc w:val="left"/>
              <w:rPr>
                <w:color w:val="333333"/>
                <w:sz w:val="22"/>
                <w:szCs w:val="22"/>
              </w:rPr>
            </w:pPr>
            <w:r w:rsidRPr="008C21FB">
              <w:rPr>
                <w:color w:val="333333"/>
                <w:sz w:val="22"/>
                <w:szCs w:val="22"/>
              </w:rPr>
              <w:t>Daewoo, Korea</w:t>
            </w:r>
          </w:p>
          <w:p w:rsidR="00B42583" w:rsidRPr="008C21FB" w:rsidRDefault="00B42583" w:rsidP="00225817">
            <w:pPr>
              <w:spacing w:line="240" w:lineRule="auto"/>
              <w:ind w:firstLine="0"/>
              <w:jc w:val="left"/>
              <w:rPr>
                <w:rFonts w:eastAsia="Arial Unicode MS"/>
                <w:color w:val="333333"/>
                <w:sz w:val="22"/>
                <w:szCs w:val="22"/>
              </w:rPr>
            </w:pPr>
            <w:r w:rsidRPr="008C21FB">
              <w:rPr>
                <w:color w:val="333333"/>
                <w:sz w:val="22"/>
                <w:szCs w:val="22"/>
              </w:rPr>
              <w:t>Jaguar and Land Rover</w:t>
            </w:r>
          </w:p>
        </w:tc>
      </w:tr>
      <w:tr w:rsidR="00B42583" w:rsidRPr="008C21FB" w:rsidTr="008C21FB">
        <w:trPr>
          <w:trHeight w:val="810"/>
        </w:trPr>
        <w:tc>
          <w:tcPr>
            <w:tcW w:w="1450" w:type="dxa"/>
          </w:tcPr>
          <w:p w:rsidR="00B42583" w:rsidRPr="008C21FB" w:rsidRDefault="00B42583" w:rsidP="00533B92">
            <w:pPr>
              <w:pStyle w:val="Heading1"/>
              <w:spacing w:line="240" w:lineRule="auto"/>
              <w:ind w:firstLine="0"/>
              <w:jc w:val="center"/>
              <w:rPr>
                <w:sz w:val="22"/>
                <w:szCs w:val="22"/>
              </w:rPr>
            </w:pPr>
            <w:r w:rsidRPr="008C21FB">
              <w:rPr>
                <w:sz w:val="22"/>
                <w:szCs w:val="22"/>
              </w:rPr>
              <w:t>Steel</w:t>
            </w:r>
          </w:p>
          <w:p w:rsidR="00B42583" w:rsidRPr="008C21FB" w:rsidRDefault="00B42583" w:rsidP="00533B92">
            <w:pPr>
              <w:spacing w:line="240" w:lineRule="auto"/>
              <w:ind w:firstLine="0"/>
              <w:jc w:val="center"/>
              <w:rPr>
                <w:b/>
                <w:bCs/>
                <w:sz w:val="22"/>
                <w:szCs w:val="22"/>
              </w:rPr>
            </w:pPr>
            <w:r w:rsidRPr="008C21FB">
              <w:rPr>
                <w:b/>
                <w:bCs/>
                <w:sz w:val="22"/>
                <w:szCs w:val="22"/>
              </w:rPr>
              <w:t>&amp; Forgings</w:t>
            </w:r>
          </w:p>
        </w:tc>
        <w:tc>
          <w:tcPr>
            <w:tcW w:w="1988" w:type="dxa"/>
          </w:tcPr>
          <w:p w:rsidR="00B42583" w:rsidRPr="008C21FB" w:rsidRDefault="00B42583" w:rsidP="00225817">
            <w:pPr>
              <w:spacing w:line="240" w:lineRule="auto"/>
              <w:ind w:firstLine="0"/>
              <w:jc w:val="left"/>
              <w:rPr>
                <w:sz w:val="22"/>
                <w:szCs w:val="22"/>
              </w:rPr>
            </w:pPr>
            <w:proofErr w:type="spellStart"/>
            <w:r w:rsidRPr="008C21FB">
              <w:rPr>
                <w:sz w:val="22"/>
                <w:szCs w:val="22"/>
              </w:rPr>
              <w:t>Baosteel</w:t>
            </w:r>
            <w:proofErr w:type="spellEnd"/>
            <w:r w:rsidRPr="008C21FB">
              <w:rPr>
                <w:sz w:val="22"/>
                <w:szCs w:val="22"/>
              </w:rPr>
              <w:t xml:space="preserve"> Group</w:t>
            </w:r>
          </w:p>
          <w:p w:rsidR="00B42583" w:rsidRPr="008C21FB" w:rsidRDefault="00B42583" w:rsidP="00225817">
            <w:pPr>
              <w:spacing w:line="240" w:lineRule="auto"/>
              <w:ind w:firstLine="0"/>
              <w:jc w:val="left"/>
              <w:rPr>
                <w:sz w:val="22"/>
                <w:szCs w:val="22"/>
              </w:rPr>
            </w:pPr>
          </w:p>
        </w:tc>
        <w:tc>
          <w:tcPr>
            <w:tcW w:w="2128" w:type="dxa"/>
          </w:tcPr>
          <w:p w:rsidR="00B42583" w:rsidRPr="008C21FB" w:rsidRDefault="00B42583" w:rsidP="00225817">
            <w:pPr>
              <w:spacing w:line="240" w:lineRule="auto"/>
              <w:ind w:firstLine="0"/>
              <w:jc w:val="left"/>
              <w:rPr>
                <w:sz w:val="22"/>
                <w:szCs w:val="22"/>
              </w:rPr>
            </w:pPr>
            <w:r w:rsidRPr="008C21FB">
              <w:rPr>
                <w:sz w:val="22"/>
                <w:szCs w:val="22"/>
              </w:rPr>
              <w:t xml:space="preserve">CVRD – Brazil </w:t>
            </w:r>
          </w:p>
          <w:p w:rsidR="00B42583" w:rsidRPr="008C21FB" w:rsidRDefault="00B42583" w:rsidP="00225817">
            <w:pPr>
              <w:spacing w:line="240" w:lineRule="auto"/>
              <w:ind w:firstLine="0"/>
              <w:jc w:val="left"/>
              <w:rPr>
                <w:sz w:val="22"/>
                <w:szCs w:val="22"/>
              </w:rPr>
            </w:pPr>
            <w:r w:rsidRPr="008C21FB">
              <w:rPr>
                <w:sz w:val="22"/>
                <w:szCs w:val="22"/>
              </w:rPr>
              <w:t>controlling stake in 3 steel plants</w:t>
            </w:r>
          </w:p>
        </w:tc>
        <w:tc>
          <w:tcPr>
            <w:tcW w:w="1583" w:type="dxa"/>
          </w:tcPr>
          <w:p w:rsidR="00B42583" w:rsidRPr="008C21FB" w:rsidRDefault="00B42583" w:rsidP="00225817">
            <w:pPr>
              <w:spacing w:line="240" w:lineRule="auto"/>
              <w:ind w:firstLine="0"/>
              <w:jc w:val="left"/>
              <w:rPr>
                <w:color w:val="333333"/>
                <w:sz w:val="22"/>
                <w:szCs w:val="22"/>
              </w:rPr>
            </w:pPr>
            <w:r w:rsidRPr="008C21FB">
              <w:rPr>
                <w:color w:val="333333"/>
                <w:sz w:val="22"/>
                <w:szCs w:val="22"/>
              </w:rPr>
              <w:t>Tata Steel</w:t>
            </w:r>
          </w:p>
          <w:p w:rsidR="00B42583" w:rsidRPr="008C21FB" w:rsidRDefault="00B42583" w:rsidP="00225817">
            <w:pPr>
              <w:spacing w:line="240" w:lineRule="auto"/>
              <w:ind w:firstLine="0"/>
              <w:jc w:val="left"/>
              <w:rPr>
                <w:color w:val="333333"/>
                <w:sz w:val="22"/>
                <w:szCs w:val="22"/>
              </w:rPr>
            </w:pPr>
          </w:p>
          <w:p w:rsidR="00B42583" w:rsidRPr="008C21FB" w:rsidRDefault="00B42583" w:rsidP="00225817">
            <w:pPr>
              <w:spacing w:line="240" w:lineRule="auto"/>
              <w:ind w:firstLine="0"/>
              <w:jc w:val="left"/>
              <w:rPr>
                <w:rFonts w:eastAsia="Arial Unicode MS"/>
                <w:color w:val="333333"/>
                <w:sz w:val="22"/>
                <w:szCs w:val="22"/>
              </w:rPr>
            </w:pPr>
            <w:r w:rsidRPr="008C21FB">
              <w:rPr>
                <w:color w:val="333333"/>
                <w:sz w:val="22"/>
                <w:szCs w:val="22"/>
              </w:rPr>
              <w:t>Bharat Forge</w:t>
            </w:r>
          </w:p>
        </w:tc>
        <w:tc>
          <w:tcPr>
            <w:tcW w:w="2499" w:type="dxa"/>
          </w:tcPr>
          <w:p w:rsidR="00B42583" w:rsidRPr="008C21FB" w:rsidRDefault="00B42583" w:rsidP="00225817">
            <w:pPr>
              <w:spacing w:line="240" w:lineRule="auto"/>
              <w:ind w:firstLine="0"/>
              <w:jc w:val="left"/>
              <w:rPr>
                <w:color w:val="333333"/>
                <w:sz w:val="22"/>
                <w:szCs w:val="22"/>
              </w:rPr>
            </w:pPr>
            <w:r w:rsidRPr="008C21FB">
              <w:rPr>
                <w:color w:val="333333"/>
                <w:sz w:val="22"/>
                <w:szCs w:val="22"/>
              </w:rPr>
              <w:t>Corus (UK) NatSteel</w:t>
            </w:r>
          </w:p>
          <w:p w:rsidR="00B42583" w:rsidRPr="008C21FB" w:rsidRDefault="00B42583" w:rsidP="00225817">
            <w:pPr>
              <w:spacing w:line="240" w:lineRule="auto"/>
              <w:ind w:firstLine="0"/>
              <w:jc w:val="left"/>
              <w:rPr>
                <w:color w:val="333333"/>
                <w:sz w:val="22"/>
                <w:szCs w:val="22"/>
              </w:rPr>
            </w:pPr>
            <w:r w:rsidRPr="008C21FB">
              <w:rPr>
                <w:color w:val="333333"/>
                <w:sz w:val="22"/>
                <w:szCs w:val="22"/>
              </w:rPr>
              <w:t xml:space="preserve">Millennium (Thailand) </w:t>
            </w:r>
          </w:p>
          <w:p w:rsidR="00B42583" w:rsidRPr="008C21FB" w:rsidRDefault="00B42583" w:rsidP="00225817">
            <w:pPr>
              <w:spacing w:line="240" w:lineRule="auto"/>
              <w:ind w:firstLine="0"/>
              <w:jc w:val="left"/>
              <w:rPr>
                <w:rFonts w:eastAsia="Arial Unicode MS"/>
                <w:color w:val="333333"/>
                <w:sz w:val="22"/>
                <w:szCs w:val="22"/>
              </w:rPr>
            </w:pPr>
            <w:r w:rsidRPr="008C21FB">
              <w:rPr>
                <w:color w:val="333333"/>
                <w:sz w:val="22"/>
                <w:szCs w:val="22"/>
              </w:rPr>
              <w:t xml:space="preserve">Carl Dan </w:t>
            </w:r>
            <w:proofErr w:type="spellStart"/>
            <w:r w:rsidRPr="008C21FB">
              <w:rPr>
                <w:color w:val="333333"/>
                <w:sz w:val="22"/>
                <w:szCs w:val="22"/>
              </w:rPr>
              <w:t>Peddinghaus</w:t>
            </w:r>
            <w:proofErr w:type="spellEnd"/>
            <w:r w:rsidRPr="008C21FB">
              <w:rPr>
                <w:color w:val="333333"/>
                <w:sz w:val="22"/>
                <w:szCs w:val="22"/>
              </w:rPr>
              <w:t xml:space="preserve"> -FRG</w:t>
            </w:r>
          </w:p>
        </w:tc>
      </w:tr>
      <w:tr w:rsidR="00B42583" w:rsidRPr="008C21FB" w:rsidTr="008C21FB">
        <w:trPr>
          <w:trHeight w:val="265"/>
        </w:trPr>
        <w:tc>
          <w:tcPr>
            <w:tcW w:w="1450" w:type="dxa"/>
          </w:tcPr>
          <w:p w:rsidR="00B42583" w:rsidRPr="008C21FB" w:rsidRDefault="00B42583" w:rsidP="00533B92">
            <w:pPr>
              <w:pStyle w:val="Heading1"/>
              <w:spacing w:line="240" w:lineRule="auto"/>
              <w:ind w:firstLine="0"/>
              <w:jc w:val="center"/>
              <w:rPr>
                <w:sz w:val="22"/>
                <w:szCs w:val="22"/>
              </w:rPr>
            </w:pPr>
            <w:r w:rsidRPr="008C21FB">
              <w:rPr>
                <w:sz w:val="22"/>
                <w:szCs w:val="22"/>
              </w:rPr>
              <w:t>Food</w:t>
            </w:r>
          </w:p>
        </w:tc>
        <w:tc>
          <w:tcPr>
            <w:tcW w:w="1988" w:type="dxa"/>
          </w:tcPr>
          <w:p w:rsidR="00B42583" w:rsidRPr="008C21FB" w:rsidRDefault="00B42583" w:rsidP="00225817">
            <w:pPr>
              <w:spacing w:line="240" w:lineRule="auto"/>
              <w:ind w:firstLine="0"/>
              <w:jc w:val="left"/>
              <w:rPr>
                <w:sz w:val="22"/>
                <w:szCs w:val="22"/>
              </w:rPr>
            </w:pPr>
          </w:p>
        </w:tc>
        <w:tc>
          <w:tcPr>
            <w:tcW w:w="2128" w:type="dxa"/>
          </w:tcPr>
          <w:p w:rsidR="00B42583" w:rsidRPr="008C21FB" w:rsidRDefault="00B42583" w:rsidP="00225817">
            <w:pPr>
              <w:spacing w:line="240" w:lineRule="auto"/>
              <w:ind w:firstLine="0"/>
              <w:jc w:val="left"/>
              <w:rPr>
                <w:sz w:val="22"/>
                <w:szCs w:val="22"/>
              </w:rPr>
            </w:pPr>
          </w:p>
        </w:tc>
        <w:tc>
          <w:tcPr>
            <w:tcW w:w="1583" w:type="dxa"/>
          </w:tcPr>
          <w:p w:rsidR="00B42583" w:rsidRPr="008C21FB" w:rsidRDefault="00B42583" w:rsidP="00225817">
            <w:pPr>
              <w:spacing w:line="240" w:lineRule="auto"/>
              <w:ind w:firstLine="0"/>
              <w:jc w:val="left"/>
              <w:rPr>
                <w:color w:val="333333"/>
                <w:sz w:val="22"/>
                <w:szCs w:val="22"/>
              </w:rPr>
            </w:pPr>
            <w:r w:rsidRPr="008C21FB">
              <w:rPr>
                <w:sz w:val="22"/>
                <w:szCs w:val="22"/>
              </w:rPr>
              <w:t xml:space="preserve">Tata Tea </w:t>
            </w:r>
          </w:p>
        </w:tc>
        <w:tc>
          <w:tcPr>
            <w:tcW w:w="2499" w:type="dxa"/>
          </w:tcPr>
          <w:p w:rsidR="00B42583" w:rsidRPr="008C21FB" w:rsidRDefault="00B42583" w:rsidP="00225817">
            <w:pPr>
              <w:spacing w:line="240" w:lineRule="auto"/>
              <w:ind w:firstLine="0"/>
              <w:jc w:val="left"/>
              <w:rPr>
                <w:color w:val="333333"/>
                <w:sz w:val="22"/>
                <w:szCs w:val="22"/>
              </w:rPr>
            </w:pPr>
            <w:r w:rsidRPr="008C21FB">
              <w:rPr>
                <w:sz w:val="22"/>
                <w:szCs w:val="22"/>
              </w:rPr>
              <w:t>Tetley Tea - UK $521Mn</w:t>
            </w:r>
          </w:p>
        </w:tc>
      </w:tr>
      <w:tr w:rsidR="00B42583" w:rsidRPr="008C21FB" w:rsidTr="008C21FB">
        <w:trPr>
          <w:cantSplit/>
          <w:trHeight w:val="1169"/>
        </w:trPr>
        <w:tc>
          <w:tcPr>
            <w:tcW w:w="1450" w:type="dxa"/>
          </w:tcPr>
          <w:p w:rsidR="00B42583" w:rsidRPr="008C21FB" w:rsidRDefault="00B42583" w:rsidP="00533B92">
            <w:pPr>
              <w:pStyle w:val="Heading1"/>
              <w:spacing w:line="240" w:lineRule="auto"/>
              <w:ind w:firstLine="0"/>
              <w:jc w:val="center"/>
              <w:rPr>
                <w:sz w:val="22"/>
                <w:szCs w:val="22"/>
              </w:rPr>
            </w:pPr>
            <w:proofErr w:type="spellStart"/>
            <w:r w:rsidRPr="008C21FB">
              <w:rPr>
                <w:sz w:val="22"/>
                <w:szCs w:val="22"/>
              </w:rPr>
              <w:t>Pharma</w:t>
            </w:r>
            <w:proofErr w:type="spellEnd"/>
          </w:p>
          <w:p w:rsidR="00B42583" w:rsidRPr="008C21FB" w:rsidRDefault="00B42583" w:rsidP="00533B92">
            <w:pPr>
              <w:spacing w:line="240" w:lineRule="auto"/>
              <w:ind w:firstLine="0"/>
              <w:jc w:val="center"/>
              <w:rPr>
                <w:sz w:val="22"/>
                <w:szCs w:val="22"/>
              </w:rPr>
            </w:pPr>
          </w:p>
          <w:p w:rsidR="00B42583" w:rsidRPr="008C21FB" w:rsidRDefault="00B42583" w:rsidP="00533B92">
            <w:pPr>
              <w:tabs>
                <w:tab w:val="left" w:pos="1050"/>
              </w:tabs>
              <w:spacing w:line="240" w:lineRule="auto"/>
              <w:ind w:firstLine="0"/>
              <w:jc w:val="center"/>
              <w:rPr>
                <w:sz w:val="22"/>
                <w:szCs w:val="22"/>
              </w:rPr>
            </w:pPr>
          </w:p>
        </w:tc>
        <w:tc>
          <w:tcPr>
            <w:tcW w:w="1988" w:type="dxa"/>
          </w:tcPr>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p>
        </w:tc>
        <w:tc>
          <w:tcPr>
            <w:tcW w:w="2128" w:type="dxa"/>
          </w:tcPr>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p>
          <w:p w:rsidR="00B42583" w:rsidRPr="008C21FB" w:rsidRDefault="00B42583" w:rsidP="00225817">
            <w:pPr>
              <w:spacing w:line="240" w:lineRule="auto"/>
              <w:ind w:firstLine="0"/>
              <w:jc w:val="left"/>
              <w:rPr>
                <w:sz w:val="22"/>
                <w:szCs w:val="22"/>
              </w:rPr>
            </w:pPr>
          </w:p>
        </w:tc>
        <w:tc>
          <w:tcPr>
            <w:tcW w:w="1583" w:type="dxa"/>
          </w:tcPr>
          <w:p w:rsidR="00B42583" w:rsidRPr="008C21FB" w:rsidRDefault="00B42583" w:rsidP="00225817">
            <w:pPr>
              <w:spacing w:line="240" w:lineRule="auto"/>
              <w:ind w:firstLine="0"/>
              <w:jc w:val="left"/>
              <w:rPr>
                <w:rFonts w:eastAsia="Arial Unicode MS"/>
                <w:color w:val="333333"/>
                <w:sz w:val="22"/>
                <w:szCs w:val="22"/>
              </w:rPr>
            </w:pPr>
            <w:r w:rsidRPr="008C21FB">
              <w:rPr>
                <w:color w:val="333333"/>
                <w:sz w:val="22"/>
                <w:szCs w:val="22"/>
              </w:rPr>
              <w:t>Ranbaxy</w:t>
            </w:r>
          </w:p>
          <w:p w:rsidR="00B42583" w:rsidRPr="008C21FB" w:rsidRDefault="00B42583" w:rsidP="00225817">
            <w:pPr>
              <w:spacing w:line="240" w:lineRule="auto"/>
              <w:ind w:firstLine="0"/>
              <w:jc w:val="left"/>
              <w:rPr>
                <w:rFonts w:eastAsia="Arial Unicode MS"/>
                <w:color w:val="333333"/>
                <w:sz w:val="22"/>
                <w:szCs w:val="22"/>
              </w:rPr>
            </w:pPr>
          </w:p>
          <w:p w:rsidR="00B42583" w:rsidRPr="008C21FB" w:rsidRDefault="00B42583" w:rsidP="00225817">
            <w:pPr>
              <w:spacing w:line="240" w:lineRule="auto"/>
              <w:ind w:firstLine="0"/>
              <w:jc w:val="left"/>
              <w:rPr>
                <w:rFonts w:eastAsia="Arial Unicode MS"/>
                <w:sz w:val="22"/>
                <w:szCs w:val="22"/>
              </w:rPr>
            </w:pPr>
            <w:proofErr w:type="spellStart"/>
            <w:r w:rsidRPr="008C21FB">
              <w:rPr>
                <w:color w:val="333333"/>
                <w:sz w:val="22"/>
                <w:szCs w:val="22"/>
              </w:rPr>
              <w:t>Wockhardt</w:t>
            </w:r>
            <w:proofErr w:type="spellEnd"/>
          </w:p>
          <w:p w:rsidR="00B42583" w:rsidRPr="008C21FB" w:rsidRDefault="00B42583" w:rsidP="00225817">
            <w:pPr>
              <w:spacing w:line="240" w:lineRule="auto"/>
              <w:ind w:firstLine="0"/>
              <w:jc w:val="left"/>
              <w:rPr>
                <w:rFonts w:eastAsia="Arial Unicode MS"/>
                <w:sz w:val="22"/>
                <w:szCs w:val="22"/>
              </w:rPr>
            </w:pPr>
            <w:proofErr w:type="spellStart"/>
            <w:r w:rsidRPr="008C21FB">
              <w:rPr>
                <w:color w:val="333333"/>
                <w:sz w:val="22"/>
                <w:szCs w:val="22"/>
              </w:rPr>
              <w:t>Cadila</w:t>
            </w:r>
            <w:proofErr w:type="spellEnd"/>
            <w:r w:rsidRPr="008C21FB">
              <w:rPr>
                <w:color w:val="333333"/>
                <w:sz w:val="22"/>
                <w:szCs w:val="22"/>
              </w:rPr>
              <w:t xml:space="preserve"> Health</w:t>
            </w:r>
          </w:p>
        </w:tc>
        <w:tc>
          <w:tcPr>
            <w:tcW w:w="2499" w:type="dxa"/>
          </w:tcPr>
          <w:p w:rsidR="00B42583" w:rsidRPr="008C21FB" w:rsidRDefault="00B42583" w:rsidP="00225817">
            <w:pPr>
              <w:spacing w:line="240" w:lineRule="auto"/>
              <w:ind w:firstLine="0"/>
              <w:jc w:val="left"/>
              <w:rPr>
                <w:color w:val="333333"/>
                <w:sz w:val="22"/>
                <w:szCs w:val="22"/>
              </w:rPr>
            </w:pPr>
            <w:r w:rsidRPr="008C21FB">
              <w:rPr>
                <w:color w:val="333333"/>
                <w:sz w:val="22"/>
                <w:szCs w:val="22"/>
              </w:rPr>
              <w:t>RPG (Aventis)</w:t>
            </w:r>
            <w:r w:rsidRPr="008C21FB">
              <w:rPr>
                <w:color w:val="333333"/>
                <w:sz w:val="22"/>
                <w:szCs w:val="22"/>
              </w:rPr>
              <w:br/>
              <w:t>Laboratories, France</w:t>
            </w:r>
          </w:p>
          <w:p w:rsidR="00B42583" w:rsidRPr="008C21FB" w:rsidRDefault="00B42583" w:rsidP="00225817">
            <w:pPr>
              <w:spacing w:line="240" w:lineRule="auto"/>
              <w:ind w:firstLine="0"/>
              <w:jc w:val="left"/>
              <w:rPr>
                <w:rFonts w:eastAsia="Arial Unicode MS"/>
                <w:color w:val="333333"/>
                <w:sz w:val="22"/>
                <w:szCs w:val="22"/>
              </w:rPr>
            </w:pPr>
            <w:r w:rsidRPr="008C21FB">
              <w:rPr>
                <w:color w:val="333333"/>
                <w:sz w:val="22"/>
                <w:szCs w:val="22"/>
              </w:rPr>
              <w:t>CP Pharmaceuticals, UK</w:t>
            </w:r>
          </w:p>
          <w:p w:rsidR="00B42583" w:rsidRPr="008C21FB" w:rsidRDefault="00B42583" w:rsidP="00225817">
            <w:pPr>
              <w:spacing w:line="240" w:lineRule="auto"/>
              <w:ind w:firstLine="0"/>
              <w:jc w:val="left"/>
              <w:rPr>
                <w:rFonts w:eastAsia="Arial Unicode MS"/>
                <w:sz w:val="22"/>
                <w:szCs w:val="22"/>
              </w:rPr>
            </w:pPr>
            <w:proofErr w:type="spellStart"/>
            <w:r w:rsidRPr="008C21FB">
              <w:rPr>
                <w:color w:val="333333"/>
                <w:sz w:val="22"/>
                <w:szCs w:val="22"/>
              </w:rPr>
              <w:t>Alpharma</w:t>
            </w:r>
            <w:proofErr w:type="spellEnd"/>
            <w:r w:rsidRPr="008C21FB">
              <w:rPr>
                <w:color w:val="333333"/>
                <w:sz w:val="22"/>
                <w:szCs w:val="22"/>
              </w:rPr>
              <w:t xml:space="preserve"> SAS, France</w:t>
            </w:r>
          </w:p>
        </w:tc>
      </w:tr>
    </w:tbl>
    <w:p w:rsidR="00B42583" w:rsidRPr="00225817" w:rsidRDefault="00B42583" w:rsidP="00225817">
      <w:pPr>
        <w:spacing w:line="240" w:lineRule="auto"/>
        <w:ind w:firstLine="0"/>
        <w:jc w:val="left"/>
        <w:rPr>
          <w:sz w:val="22"/>
          <w:szCs w:val="22"/>
        </w:rPr>
      </w:pPr>
      <w:r w:rsidRPr="00225817">
        <w:rPr>
          <w:rStyle w:val="Emphasis"/>
          <w:i w:val="0"/>
          <w:iCs w:val="0"/>
          <w:sz w:val="22"/>
          <w:szCs w:val="22"/>
        </w:rPr>
        <w:t xml:space="preserve">Sources: The Economist (2007); </w:t>
      </w:r>
      <w:r w:rsidRPr="00225817">
        <w:rPr>
          <w:sz w:val="22"/>
          <w:szCs w:val="22"/>
        </w:rPr>
        <w:t>Asia Times (2004); Business Week (several years)</w:t>
      </w:r>
      <w:r w:rsidR="00BD0E74" w:rsidRPr="00225817">
        <w:rPr>
          <w:sz w:val="22"/>
          <w:szCs w:val="22"/>
        </w:rPr>
        <w:t xml:space="preserve">. </w:t>
      </w:r>
      <w:r w:rsidRPr="00225817">
        <w:rPr>
          <w:sz w:val="22"/>
          <w:szCs w:val="22"/>
        </w:rPr>
        <w:t>Over 40 M&amp;As by Indian firms in the IT and ITES sectors are not listed here due to</w:t>
      </w:r>
      <w:r w:rsidR="00BD0E74" w:rsidRPr="00225817">
        <w:rPr>
          <w:sz w:val="22"/>
          <w:szCs w:val="22"/>
        </w:rPr>
        <w:t xml:space="preserve"> </w:t>
      </w:r>
      <w:r w:rsidRPr="00225817">
        <w:rPr>
          <w:sz w:val="22"/>
          <w:szCs w:val="22"/>
        </w:rPr>
        <w:t>space constraints.</w:t>
      </w:r>
    </w:p>
    <w:p w:rsidR="00B42583" w:rsidRPr="00225817" w:rsidRDefault="00483E5A" w:rsidP="009D2079">
      <w:pPr>
        <w:pStyle w:val="Title"/>
        <w:spacing w:line="240" w:lineRule="auto"/>
        <w:ind w:firstLine="0"/>
        <w:rPr>
          <w:sz w:val="22"/>
          <w:szCs w:val="22"/>
        </w:rPr>
      </w:pPr>
      <w:r w:rsidRPr="00225817">
        <w:rPr>
          <w:sz w:val="22"/>
          <w:szCs w:val="22"/>
        </w:rPr>
        <w:lastRenderedPageBreak/>
        <w:t>Table 2</w:t>
      </w:r>
      <w:r w:rsidR="00B42583" w:rsidRPr="00225817">
        <w:rPr>
          <w:sz w:val="22"/>
          <w:szCs w:val="22"/>
        </w:rPr>
        <w:t>: International M&amp;As by the Tata Group since 2000</w:t>
      </w:r>
    </w:p>
    <w:p w:rsidR="00B42583" w:rsidRPr="00225817" w:rsidRDefault="00B42583" w:rsidP="00225817">
      <w:pPr>
        <w:spacing w:line="240" w:lineRule="auto"/>
        <w:ind w:firstLine="0"/>
        <w:jc w:val="left"/>
        <w:rPr>
          <w:b/>
          <w:bCs/>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340"/>
        <w:gridCol w:w="2790"/>
        <w:gridCol w:w="1620"/>
        <w:gridCol w:w="1710"/>
      </w:tblGrid>
      <w:tr w:rsidR="00B42583" w:rsidRPr="00225817" w:rsidTr="009D2079">
        <w:tc>
          <w:tcPr>
            <w:tcW w:w="1260" w:type="dxa"/>
          </w:tcPr>
          <w:p w:rsidR="00B42583" w:rsidRPr="00225817" w:rsidRDefault="00B42583" w:rsidP="009D2079">
            <w:pPr>
              <w:spacing w:line="240" w:lineRule="auto"/>
              <w:ind w:firstLine="0"/>
              <w:jc w:val="center"/>
              <w:rPr>
                <w:b/>
                <w:bCs/>
                <w:sz w:val="22"/>
                <w:szCs w:val="22"/>
              </w:rPr>
            </w:pPr>
            <w:r w:rsidRPr="00225817">
              <w:rPr>
                <w:b/>
                <w:bCs/>
                <w:sz w:val="22"/>
                <w:szCs w:val="22"/>
              </w:rPr>
              <w:t>Year</w:t>
            </w:r>
          </w:p>
        </w:tc>
        <w:tc>
          <w:tcPr>
            <w:tcW w:w="2340" w:type="dxa"/>
          </w:tcPr>
          <w:p w:rsidR="00B42583" w:rsidRPr="00225817" w:rsidRDefault="00B42583" w:rsidP="009D2079">
            <w:pPr>
              <w:spacing w:line="240" w:lineRule="auto"/>
              <w:ind w:firstLine="0"/>
              <w:jc w:val="center"/>
              <w:rPr>
                <w:b/>
                <w:bCs/>
                <w:sz w:val="22"/>
                <w:szCs w:val="22"/>
              </w:rPr>
            </w:pPr>
            <w:r w:rsidRPr="00225817">
              <w:rPr>
                <w:b/>
                <w:bCs/>
                <w:sz w:val="22"/>
                <w:szCs w:val="22"/>
              </w:rPr>
              <w:t>Tata Company</w:t>
            </w:r>
          </w:p>
        </w:tc>
        <w:tc>
          <w:tcPr>
            <w:tcW w:w="2790" w:type="dxa"/>
          </w:tcPr>
          <w:p w:rsidR="00B42583" w:rsidRPr="00225817" w:rsidRDefault="00B42583" w:rsidP="009D2079">
            <w:pPr>
              <w:spacing w:line="240" w:lineRule="auto"/>
              <w:ind w:firstLine="0"/>
              <w:jc w:val="center"/>
              <w:rPr>
                <w:b/>
                <w:bCs/>
                <w:color w:val="FFFFFF"/>
                <w:sz w:val="22"/>
                <w:szCs w:val="22"/>
              </w:rPr>
            </w:pPr>
            <w:r w:rsidRPr="00225817">
              <w:rPr>
                <w:b/>
                <w:bCs/>
                <w:sz w:val="22"/>
                <w:szCs w:val="22"/>
              </w:rPr>
              <w:t>Acquired</w:t>
            </w:r>
            <w:r w:rsidRPr="00225817">
              <w:rPr>
                <w:b/>
                <w:bCs/>
                <w:color w:val="FFFFFF"/>
                <w:sz w:val="22"/>
                <w:szCs w:val="22"/>
              </w:rPr>
              <w:t xml:space="preserve"> </w:t>
            </w:r>
            <w:r w:rsidRPr="00225817">
              <w:rPr>
                <w:b/>
                <w:bCs/>
                <w:sz w:val="22"/>
                <w:szCs w:val="22"/>
              </w:rPr>
              <w:t>Company</w:t>
            </w:r>
          </w:p>
        </w:tc>
        <w:tc>
          <w:tcPr>
            <w:tcW w:w="1620" w:type="dxa"/>
          </w:tcPr>
          <w:p w:rsidR="00B42583" w:rsidRPr="00225817" w:rsidRDefault="00B42583" w:rsidP="009D2079">
            <w:pPr>
              <w:spacing w:line="240" w:lineRule="auto"/>
              <w:ind w:firstLine="0"/>
              <w:jc w:val="center"/>
              <w:rPr>
                <w:b/>
                <w:bCs/>
                <w:sz w:val="22"/>
                <w:szCs w:val="22"/>
              </w:rPr>
            </w:pPr>
            <w:r w:rsidRPr="00225817">
              <w:rPr>
                <w:b/>
                <w:bCs/>
                <w:sz w:val="22"/>
                <w:szCs w:val="22"/>
              </w:rPr>
              <w:t>Country</w:t>
            </w:r>
          </w:p>
        </w:tc>
        <w:tc>
          <w:tcPr>
            <w:tcW w:w="1710" w:type="dxa"/>
          </w:tcPr>
          <w:p w:rsidR="00B42583" w:rsidRPr="00225817" w:rsidRDefault="00B42583" w:rsidP="009D2079">
            <w:pPr>
              <w:spacing w:line="240" w:lineRule="auto"/>
              <w:ind w:firstLine="0"/>
              <w:jc w:val="center"/>
              <w:rPr>
                <w:b/>
                <w:bCs/>
                <w:sz w:val="22"/>
                <w:szCs w:val="22"/>
              </w:rPr>
            </w:pPr>
            <w:r w:rsidRPr="00225817">
              <w:rPr>
                <w:b/>
                <w:bCs/>
                <w:sz w:val="22"/>
                <w:szCs w:val="22"/>
              </w:rPr>
              <w:t>Stake</w:t>
            </w:r>
          </w:p>
        </w:tc>
      </w:tr>
      <w:tr w:rsidR="00B42583" w:rsidRPr="00225817" w:rsidTr="009D2079">
        <w:trPr>
          <w:trHeight w:val="575"/>
        </w:trPr>
        <w:tc>
          <w:tcPr>
            <w:tcW w:w="1260" w:type="dxa"/>
          </w:tcPr>
          <w:p w:rsidR="00B42583" w:rsidRPr="00225817" w:rsidRDefault="00B42583" w:rsidP="00225817">
            <w:pPr>
              <w:spacing w:line="240" w:lineRule="auto"/>
              <w:ind w:firstLine="0"/>
              <w:jc w:val="left"/>
              <w:rPr>
                <w:b/>
                <w:bCs/>
                <w:sz w:val="22"/>
                <w:szCs w:val="22"/>
                <w:u w:val="single"/>
              </w:rPr>
            </w:pPr>
            <w:r w:rsidRPr="00225817">
              <w:rPr>
                <w:b/>
                <w:bCs/>
                <w:sz w:val="22"/>
                <w:szCs w:val="22"/>
                <w:u w:val="single"/>
              </w:rPr>
              <w:t>2000</w:t>
            </w:r>
          </w:p>
          <w:p w:rsidR="00B42583" w:rsidRPr="00225817" w:rsidRDefault="00B42583" w:rsidP="00225817">
            <w:pPr>
              <w:spacing w:line="240" w:lineRule="auto"/>
              <w:ind w:firstLine="0"/>
              <w:jc w:val="left"/>
              <w:rPr>
                <w:sz w:val="22"/>
                <w:szCs w:val="22"/>
              </w:rPr>
            </w:pPr>
            <w:r w:rsidRPr="00225817">
              <w:rPr>
                <w:sz w:val="22"/>
                <w:szCs w:val="22"/>
              </w:rPr>
              <w:t>February</w:t>
            </w:r>
          </w:p>
        </w:tc>
        <w:tc>
          <w:tcPr>
            <w:tcW w:w="234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Tata Tea and Tata Sons</w:t>
            </w:r>
          </w:p>
        </w:tc>
        <w:tc>
          <w:tcPr>
            <w:tcW w:w="2790" w:type="dxa"/>
          </w:tcPr>
          <w:p w:rsidR="00B42583" w:rsidRPr="00225817" w:rsidRDefault="00B42583" w:rsidP="00225817">
            <w:pPr>
              <w:spacing w:line="240" w:lineRule="auto"/>
              <w:ind w:firstLine="0"/>
              <w:jc w:val="left"/>
              <w:rPr>
                <w:color w:val="333333"/>
                <w:sz w:val="22"/>
                <w:szCs w:val="22"/>
              </w:rPr>
            </w:pPr>
          </w:p>
          <w:p w:rsidR="00B42583" w:rsidRPr="00225817" w:rsidRDefault="00B42583" w:rsidP="00225817">
            <w:pPr>
              <w:spacing w:line="240" w:lineRule="auto"/>
              <w:ind w:firstLine="0"/>
              <w:jc w:val="left"/>
              <w:rPr>
                <w:b/>
                <w:bCs/>
                <w:sz w:val="22"/>
                <w:szCs w:val="22"/>
              </w:rPr>
            </w:pPr>
            <w:r w:rsidRPr="00225817">
              <w:rPr>
                <w:color w:val="333333"/>
                <w:sz w:val="22"/>
                <w:szCs w:val="22"/>
              </w:rPr>
              <w:t>Tetley Group</w:t>
            </w:r>
          </w:p>
        </w:tc>
        <w:tc>
          <w:tcPr>
            <w:tcW w:w="162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UK</w:t>
            </w:r>
          </w:p>
        </w:tc>
        <w:tc>
          <w:tcPr>
            <w:tcW w:w="1710" w:type="dxa"/>
          </w:tcPr>
          <w:p w:rsidR="00B42583" w:rsidRPr="00225817" w:rsidRDefault="00B42583" w:rsidP="00225817">
            <w:pPr>
              <w:spacing w:line="240" w:lineRule="auto"/>
              <w:ind w:firstLine="0"/>
              <w:jc w:val="left"/>
              <w:rPr>
                <w:color w:val="333333"/>
                <w:sz w:val="22"/>
                <w:szCs w:val="22"/>
              </w:rPr>
            </w:pPr>
          </w:p>
          <w:p w:rsidR="00B42583" w:rsidRPr="00225817" w:rsidRDefault="00B42583" w:rsidP="00225817">
            <w:pPr>
              <w:spacing w:line="240" w:lineRule="auto"/>
              <w:ind w:firstLine="0"/>
              <w:jc w:val="left"/>
              <w:rPr>
                <w:b/>
                <w:bCs/>
                <w:sz w:val="22"/>
                <w:szCs w:val="22"/>
              </w:rPr>
            </w:pPr>
            <w:r w:rsidRPr="00225817">
              <w:rPr>
                <w:color w:val="333333"/>
                <w:sz w:val="22"/>
                <w:szCs w:val="22"/>
              </w:rPr>
              <w:t>100 %</w:t>
            </w:r>
          </w:p>
        </w:tc>
      </w:tr>
      <w:tr w:rsidR="00B42583" w:rsidRPr="00225817" w:rsidTr="009D2079">
        <w:tc>
          <w:tcPr>
            <w:tcW w:w="1260" w:type="dxa"/>
          </w:tcPr>
          <w:p w:rsidR="00B42583" w:rsidRPr="00225817" w:rsidRDefault="00B42583" w:rsidP="00225817">
            <w:pPr>
              <w:spacing w:line="240" w:lineRule="auto"/>
              <w:ind w:firstLine="0"/>
              <w:jc w:val="left"/>
              <w:rPr>
                <w:b/>
                <w:bCs/>
                <w:sz w:val="22"/>
                <w:szCs w:val="22"/>
                <w:u w:val="single"/>
              </w:rPr>
            </w:pPr>
            <w:r w:rsidRPr="00225817">
              <w:rPr>
                <w:b/>
                <w:bCs/>
                <w:sz w:val="22"/>
                <w:szCs w:val="22"/>
                <w:u w:val="single"/>
              </w:rPr>
              <w:t>2003</w:t>
            </w:r>
          </w:p>
          <w:p w:rsidR="00B42583" w:rsidRPr="00225817" w:rsidRDefault="00B42583" w:rsidP="00225817">
            <w:pPr>
              <w:spacing w:line="240" w:lineRule="auto"/>
              <w:ind w:firstLine="0"/>
              <w:jc w:val="left"/>
              <w:rPr>
                <w:sz w:val="22"/>
                <w:szCs w:val="22"/>
              </w:rPr>
            </w:pPr>
            <w:r w:rsidRPr="00225817">
              <w:rPr>
                <w:sz w:val="22"/>
                <w:szCs w:val="22"/>
              </w:rPr>
              <w:t>July</w:t>
            </w:r>
          </w:p>
        </w:tc>
        <w:tc>
          <w:tcPr>
            <w:tcW w:w="234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Tata Communications</w:t>
            </w:r>
          </w:p>
        </w:tc>
        <w:tc>
          <w:tcPr>
            <w:tcW w:w="279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proofErr w:type="spellStart"/>
            <w:r w:rsidRPr="00225817">
              <w:rPr>
                <w:sz w:val="22"/>
                <w:szCs w:val="22"/>
              </w:rPr>
              <w:t>Gemplex</w:t>
            </w:r>
            <w:proofErr w:type="spellEnd"/>
          </w:p>
        </w:tc>
        <w:tc>
          <w:tcPr>
            <w:tcW w:w="162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b/>
                <w:bCs/>
                <w:sz w:val="22"/>
                <w:szCs w:val="22"/>
                <w:u w:val="single"/>
              </w:rPr>
            </w:pPr>
            <w:r w:rsidRPr="00225817">
              <w:rPr>
                <w:b/>
                <w:bCs/>
                <w:sz w:val="22"/>
                <w:szCs w:val="22"/>
                <w:u w:val="single"/>
              </w:rPr>
              <w:t>2004</w:t>
            </w:r>
          </w:p>
          <w:p w:rsidR="00B42583" w:rsidRPr="00225817" w:rsidRDefault="00B42583" w:rsidP="00225817">
            <w:pPr>
              <w:spacing w:line="240" w:lineRule="auto"/>
              <w:ind w:firstLine="0"/>
              <w:jc w:val="left"/>
              <w:rPr>
                <w:sz w:val="22"/>
                <w:szCs w:val="22"/>
              </w:rPr>
            </w:pPr>
            <w:r w:rsidRPr="00225817">
              <w:rPr>
                <w:sz w:val="22"/>
                <w:szCs w:val="22"/>
              </w:rPr>
              <w:t>March</w:t>
            </w:r>
          </w:p>
        </w:tc>
        <w:tc>
          <w:tcPr>
            <w:tcW w:w="234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Tata Motors</w:t>
            </w:r>
          </w:p>
        </w:tc>
        <w:tc>
          <w:tcPr>
            <w:tcW w:w="279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Daewoo Commercial Vehicle Company</w:t>
            </w:r>
          </w:p>
        </w:tc>
        <w:tc>
          <w:tcPr>
            <w:tcW w:w="162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Korea</w:t>
            </w:r>
          </w:p>
        </w:tc>
        <w:tc>
          <w:tcPr>
            <w:tcW w:w="1710" w:type="dxa"/>
          </w:tcPr>
          <w:p w:rsidR="00B42583" w:rsidRPr="00225817" w:rsidRDefault="00B42583" w:rsidP="00225817">
            <w:pPr>
              <w:spacing w:line="240" w:lineRule="auto"/>
              <w:ind w:firstLine="0"/>
              <w:jc w:val="left"/>
              <w:rPr>
                <w:color w:val="333333"/>
                <w:sz w:val="22"/>
                <w:szCs w:val="22"/>
              </w:rPr>
            </w:pPr>
          </w:p>
          <w:p w:rsidR="00B42583" w:rsidRPr="00225817" w:rsidRDefault="00B42583" w:rsidP="00225817">
            <w:pPr>
              <w:spacing w:line="240" w:lineRule="auto"/>
              <w:ind w:firstLine="0"/>
              <w:jc w:val="left"/>
              <w:rPr>
                <w:sz w:val="22"/>
                <w:szCs w:val="22"/>
              </w:rPr>
            </w:pPr>
            <w:r w:rsidRPr="00225817">
              <w:rPr>
                <w:color w:val="333333"/>
                <w:sz w:val="22"/>
                <w:szCs w:val="22"/>
              </w:rPr>
              <w:t>100 %</w:t>
            </w:r>
            <w:r w:rsidRPr="00225817">
              <w:rPr>
                <w:color w:val="333333"/>
                <w:sz w:val="22"/>
                <w:szCs w:val="22"/>
              </w:rPr>
              <w:br/>
              <w:t>(wholly-owned)</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November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Communications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Tyco Global Network</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b/>
                <w:bCs/>
                <w:sz w:val="22"/>
                <w:szCs w:val="22"/>
                <w:u w:val="single"/>
              </w:rPr>
            </w:pPr>
            <w:r w:rsidRPr="00225817">
              <w:rPr>
                <w:b/>
                <w:bCs/>
                <w:sz w:val="22"/>
                <w:szCs w:val="22"/>
                <w:u w:val="single"/>
              </w:rPr>
              <w:t>2005</w:t>
            </w:r>
          </w:p>
          <w:p w:rsidR="00B42583" w:rsidRPr="00225817" w:rsidRDefault="00B42583" w:rsidP="00225817">
            <w:pPr>
              <w:spacing w:line="240" w:lineRule="auto"/>
              <w:ind w:firstLine="0"/>
              <w:jc w:val="left"/>
              <w:rPr>
                <w:sz w:val="22"/>
                <w:szCs w:val="22"/>
              </w:rPr>
            </w:pPr>
            <w:r w:rsidRPr="00225817">
              <w:rPr>
                <w:sz w:val="22"/>
                <w:szCs w:val="22"/>
              </w:rPr>
              <w:t>February</w:t>
            </w:r>
          </w:p>
        </w:tc>
        <w:tc>
          <w:tcPr>
            <w:tcW w:w="234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Tata Steel</w:t>
            </w:r>
          </w:p>
        </w:tc>
        <w:tc>
          <w:tcPr>
            <w:tcW w:w="279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NatSteel Asia</w:t>
            </w:r>
          </w:p>
        </w:tc>
        <w:tc>
          <w:tcPr>
            <w:tcW w:w="162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Singapore</w:t>
            </w:r>
          </w:p>
        </w:tc>
        <w:tc>
          <w:tcPr>
            <w:tcW w:w="1710" w:type="dxa"/>
          </w:tcPr>
          <w:p w:rsidR="00B42583" w:rsidRPr="00225817" w:rsidRDefault="00B42583" w:rsidP="00225817">
            <w:pPr>
              <w:spacing w:line="240" w:lineRule="auto"/>
              <w:ind w:firstLine="0"/>
              <w:jc w:val="left"/>
              <w:rPr>
                <w:color w:val="333333"/>
                <w:sz w:val="22"/>
                <w:szCs w:val="22"/>
              </w:rPr>
            </w:pPr>
          </w:p>
          <w:p w:rsidR="00B42583" w:rsidRPr="00225817" w:rsidRDefault="00B42583" w:rsidP="00225817">
            <w:pPr>
              <w:spacing w:line="240" w:lineRule="auto"/>
              <w:ind w:firstLine="0"/>
              <w:jc w:val="left"/>
              <w:rPr>
                <w:sz w:val="22"/>
                <w:szCs w:val="22"/>
              </w:rPr>
            </w:pPr>
            <w:r w:rsidRPr="00225817">
              <w:rPr>
                <w:color w:val="333333"/>
                <w:sz w:val="22"/>
                <w:szCs w:val="22"/>
              </w:rPr>
              <w:t>100 %</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February</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Motors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 xml:space="preserve">Hispano </w:t>
            </w:r>
            <w:proofErr w:type="spellStart"/>
            <w:r w:rsidRPr="00225817">
              <w:rPr>
                <w:sz w:val="22"/>
                <w:szCs w:val="22"/>
              </w:rPr>
              <w:t>Carrocera</w:t>
            </w:r>
            <w:proofErr w:type="spellEnd"/>
          </w:p>
        </w:tc>
        <w:tc>
          <w:tcPr>
            <w:tcW w:w="1620" w:type="dxa"/>
          </w:tcPr>
          <w:p w:rsidR="00B42583" w:rsidRPr="00225817" w:rsidRDefault="00B42583" w:rsidP="00225817">
            <w:pPr>
              <w:spacing w:line="240" w:lineRule="auto"/>
              <w:ind w:firstLine="0"/>
              <w:jc w:val="left"/>
              <w:rPr>
                <w:sz w:val="22"/>
                <w:szCs w:val="22"/>
              </w:rPr>
            </w:pPr>
            <w:r w:rsidRPr="00225817">
              <w:rPr>
                <w:sz w:val="22"/>
                <w:szCs w:val="22"/>
              </w:rPr>
              <w:t>Spain</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21%</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March</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Chemicals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 xml:space="preserve">Indo </w:t>
            </w:r>
            <w:proofErr w:type="spellStart"/>
            <w:r w:rsidRPr="00225817">
              <w:rPr>
                <w:sz w:val="22"/>
                <w:szCs w:val="22"/>
              </w:rPr>
              <w:t>Maroc</w:t>
            </w:r>
            <w:proofErr w:type="spellEnd"/>
            <w:r w:rsidRPr="00225817">
              <w:rPr>
                <w:sz w:val="22"/>
                <w:szCs w:val="22"/>
              </w:rPr>
              <w:t xml:space="preserve"> </w:t>
            </w:r>
            <w:proofErr w:type="spellStart"/>
            <w:r w:rsidRPr="00225817">
              <w:rPr>
                <w:sz w:val="22"/>
                <w:szCs w:val="22"/>
              </w:rPr>
              <w:t>Phosphore</w:t>
            </w:r>
            <w:proofErr w:type="spellEnd"/>
            <w:r w:rsidRPr="00225817">
              <w:rPr>
                <w:sz w:val="22"/>
                <w:szCs w:val="22"/>
              </w:rPr>
              <w:t xml:space="preserve"> S.A.</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Morocco</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50%</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July</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Indian Hotels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The Pierre</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On lease</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July</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Industries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Indigene Pharmaceuticals</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&lt; 30%</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July</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Communications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Teleglobe International</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August</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Tech</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INCAT International</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UK</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September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TACO</w:t>
            </w:r>
          </w:p>
        </w:tc>
        <w:tc>
          <w:tcPr>
            <w:tcW w:w="2790" w:type="dxa"/>
          </w:tcPr>
          <w:p w:rsidR="00B42583" w:rsidRPr="00225817" w:rsidRDefault="00B42583" w:rsidP="00225817">
            <w:pPr>
              <w:spacing w:line="240" w:lineRule="auto"/>
              <w:ind w:firstLine="0"/>
              <w:jc w:val="left"/>
              <w:rPr>
                <w:sz w:val="22"/>
                <w:szCs w:val="22"/>
              </w:rPr>
            </w:pPr>
            <w:proofErr w:type="spellStart"/>
            <w:r w:rsidRPr="00225817">
              <w:rPr>
                <w:sz w:val="22"/>
                <w:szCs w:val="22"/>
              </w:rPr>
              <w:t>Wundsch</w:t>
            </w:r>
            <w:proofErr w:type="spellEnd"/>
            <w:r w:rsidRPr="00225817">
              <w:rPr>
                <w:sz w:val="22"/>
                <w:szCs w:val="22"/>
              </w:rPr>
              <w:t xml:space="preserve"> </w:t>
            </w:r>
            <w:proofErr w:type="spellStart"/>
            <w:r w:rsidRPr="00225817">
              <w:rPr>
                <w:sz w:val="22"/>
                <w:szCs w:val="22"/>
              </w:rPr>
              <w:t>Weidinger</w:t>
            </w:r>
            <w:proofErr w:type="spellEnd"/>
          </w:p>
        </w:tc>
        <w:tc>
          <w:tcPr>
            <w:tcW w:w="1620" w:type="dxa"/>
          </w:tcPr>
          <w:p w:rsidR="00B42583" w:rsidRPr="00225817" w:rsidRDefault="00B42583" w:rsidP="00225817">
            <w:pPr>
              <w:spacing w:line="240" w:lineRule="auto"/>
              <w:ind w:firstLine="0"/>
              <w:jc w:val="left"/>
              <w:rPr>
                <w:sz w:val="22"/>
                <w:szCs w:val="22"/>
              </w:rPr>
            </w:pPr>
            <w:r w:rsidRPr="00225817">
              <w:rPr>
                <w:sz w:val="22"/>
                <w:szCs w:val="22"/>
              </w:rPr>
              <w:t>Germany</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October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Tea</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 xml:space="preserve">Good Earth Corporation </w:t>
            </w:r>
          </w:p>
          <w:p w:rsidR="00B42583" w:rsidRPr="00225817" w:rsidRDefault="00B42583" w:rsidP="00225817">
            <w:pPr>
              <w:spacing w:line="240" w:lineRule="auto"/>
              <w:ind w:firstLine="0"/>
              <w:jc w:val="left"/>
              <w:rPr>
                <w:sz w:val="22"/>
                <w:szCs w:val="22"/>
              </w:rPr>
            </w:pPr>
            <w:r w:rsidRPr="00225817">
              <w:rPr>
                <w:sz w:val="22"/>
                <w:szCs w:val="22"/>
              </w:rPr>
              <w:t xml:space="preserve">&amp; </w:t>
            </w:r>
            <w:proofErr w:type="spellStart"/>
            <w:r w:rsidRPr="00225817">
              <w:rPr>
                <w:sz w:val="22"/>
                <w:szCs w:val="22"/>
              </w:rPr>
              <w:t>FMali</w:t>
            </w:r>
            <w:proofErr w:type="spellEnd"/>
            <w:r w:rsidRPr="00225817">
              <w:rPr>
                <w:sz w:val="22"/>
                <w:szCs w:val="22"/>
              </w:rPr>
              <w:t xml:space="preserve"> Herb Inc</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sz w:val="22"/>
                <w:szCs w:val="22"/>
              </w:rPr>
            </w:pPr>
            <w:r w:rsidRPr="00225817">
              <w:rPr>
                <w:color w:val="333333"/>
                <w:sz w:val="22"/>
                <w:szCs w:val="22"/>
              </w:rPr>
              <w:t>100 %</w:t>
            </w:r>
            <w:r w:rsidRPr="00225817">
              <w:rPr>
                <w:color w:val="333333"/>
                <w:sz w:val="22"/>
                <w:szCs w:val="22"/>
              </w:rPr>
              <w:br/>
              <w:t>(wholly-owned)</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October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TCS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Financial Network Services</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Australia</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October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TCS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Pearl Group</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 xml:space="preserve">UK </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Structured deal</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November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TCS</w:t>
            </w:r>
          </w:p>
        </w:tc>
        <w:tc>
          <w:tcPr>
            <w:tcW w:w="2790" w:type="dxa"/>
          </w:tcPr>
          <w:p w:rsidR="00B42583" w:rsidRPr="00225817" w:rsidRDefault="00B42583" w:rsidP="00225817">
            <w:pPr>
              <w:spacing w:line="240" w:lineRule="auto"/>
              <w:ind w:firstLine="0"/>
              <w:jc w:val="left"/>
              <w:rPr>
                <w:sz w:val="22"/>
                <w:szCs w:val="22"/>
              </w:rPr>
            </w:pPr>
            <w:proofErr w:type="spellStart"/>
            <w:r w:rsidRPr="00225817">
              <w:rPr>
                <w:sz w:val="22"/>
                <w:szCs w:val="22"/>
              </w:rPr>
              <w:t>Comicrom</w:t>
            </w:r>
            <w:proofErr w:type="spellEnd"/>
          </w:p>
        </w:tc>
        <w:tc>
          <w:tcPr>
            <w:tcW w:w="1620" w:type="dxa"/>
          </w:tcPr>
          <w:p w:rsidR="00B42583" w:rsidRPr="00225817" w:rsidRDefault="00B42583" w:rsidP="00225817">
            <w:pPr>
              <w:spacing w:line="240" w:lineRule="auto"/>
              <w:ind w:firstLine="0"/>
              <w:jc w:val="left"/>
              <w:rPr>
                <w:sz w:val="22"/>
                <w:szCs w:val="22"/>
              </w:rPr>
            </w:pPr>
            <w:r w:rsidRPr="00225817">
              <w:rPr>
                <w:sz w:val="22"/>
                <w:szCs w:val="22"/>
              </w:rPr>
              <w:t>Chile</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December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Indian Hotels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Starwood Group</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Sydney</w:t>
            </w:r>
          </w:p>
        </w:tc>
        <w:tc>
          <w:tcPr>
            <w:tcW w:w="1710" w:type="dxa"/>
          </w:tcPr>
          <w:p w:rsidR="00B42583" w:rsidRPr="00225817" w:rsidRDefault="00B42583" w:rsidP="00225817">
            <w:pPr>
              <w:spacing w:line="240" w:lineRule="auto"/>
              <w:ind w:firstLine="0"/>
              <w:jc w:val="left"/>
              <w:rPr>
                <w:sz w:val="22"/>
                <w:szCs w:val="22"/>
              </w:rPr>
            </w:pPr>
            <w:r w:rsidRPr="00225817">
              <w:rPr>
                <w:color w:val="333333"/>
                <w:sz w:val="22"/>
                <w:szCs w:val="22"/>
              </w:rPr>
              <w:t>100 %</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December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Chemicals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 xml:space="preserve">Brunner </w:t>
            </w:r>
            <w:proofErr w:type="spellStart"/>
            <w:r w:rsidRPr="00225817">
              <w:rPr>
                <w:sz w:val="22"/>
                <w:szCs w:val="22"/>
              </w:rPr>
              <w:t>Mond</w:t>
            </w:r>
            <w:proofErr w:type="spellEnd"/>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UK</w:t>
            </w:r>
          </w:p>
        </w:tc>
        <w:tc>
          <w:tcPr>
            <w:tcW w:w="1710" w:type="dxa"/>
          </w:tcPr>
          <w:p w:rsidR="00B42583" w:rsidRPr="009D2079" w:rsidRDefault="00B42583" w:rsidP="00225817">
            <w:pPr>
              <w:spacing w:line="240" w:lineRule="auto"/>
              <w:ind w:firstLine="0"/>
              <w:jc w:val="left"/>
              <w:rPr>
                <w:color w:val="333333"/>
                <w:sz w:val="22"/>
                <w:szCs w:val="22"/>
              </w:rPr>
            </w:pPr>
            <w:r w:rsidRPr="00225817">
              <w:rPr>
                <w:color w:val="333333"/>
                <w:sz w:val="22"/>
                <w:szCs w:val="22"/>
              </w:rPr>
              <w:t xml:space="preserve">100 % </w:t>
            </w:r>
          </w:p>
        </w:tc>
      </w:tr>
      <w:tr w:rsidR="00B42583" w:rsidRPr="00225817" w:rsidTr="009D2079">
        <w:tc>
          <w:tcPr>
            <w:tcW w:w="1260" w:type="dxa"/>
          </w:tcPr>
          <w:p w:rsidR="00B42583" w:rsidRPr="00225817" w:rsidRDefault="00B42583" w:rsidP="00225817">
            <w:pPr>
              <w:spacing w:line="240" w:lineRule="auto"/>
              <w:ind w:firstLine="0"/>
              <w:jc w:val="left"/>
              <w:rPr>
                <w:b/>
                <w:bCs/>
                <w:sz w:val="22"/>
                <w:szCs w:val="22"/>
                <w:u w:val="single"/>
              </w:rPr>
            </w:pPr>
            <w:r w:rsidRPr="00225817">
              <w:rPr>
                <w:b/>
                <w:bCs/>
                <w:sz w:val="22"/>
                <w:szCs w:val="22"/>
                <w:u w:val="single"/>
              </w:rPr>
              <w:t>2006</w:t>
            </w:r>
          </w:p>
          <w:p w:rsidR="00B42583" w:rsidRPr="00225817" w:rsidRDefault="00B42583" w:rsidP="00225817">
            <w:pPr>
              <w:spacing w:line="240" w:lineRule="auto"/>
              <w:ind w:firstLine="0"/>
              <w:jc w:val="left"/>
              <w:rPr>
                <w:sz w:val="22"/>
                <w:szCs w:val="22"/>
              </w:rPr>
            </w:pPr>
            <w:r w:rsidRPr="00225817">
              <w:rPr>
                <w:sz w:val="22"/>
                <w:szCs w:val="22"/>
              </w:rPr>
              <w:t>January</w:t>
            </w:r>
          </w:p>
        </w:tc>
        <w:tc>
          <w:tcPr>
            <w:tcW w:w="234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Tata Interactive</w:t>
            </w:r>
          </w:p>
        </w:tc>
        <w:tc>
          <w:tcPr>
            <w:tcW w:w="279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proofErr w:type="spellStart"/>
            <w:r w:rsidRPr="00225817">
              <w:rPr>
                <w:sz w:val="22"/>
                <w:szCs w:val="22"/>
              </w:rPr>
              <w:t>Tertia</w:t>
            </w:r>
            <w:proofErr w:type="spellEnd"/>
            <w:r w:rsidRPr="00225817">
              <w:rPr>
                <w:sz w:val="22"/>
                <w:szCs w:val="22"/>
              </w:rPr>
              <w:t xml:space="preserve"> </w:t>
            </w:r>
            <w:proofErr w:type="spellStart"/>
            <w:r w:rsidRPr="00225817">
              <w:rPr>
                <w:sz w:val="22"/>
                <w:szCs w:val="22"/>
              </w:rPr>
              <w:t>Edusoft</w:t>
            </w:r>
            <w:proofErr w:type="spellEnd"/>
            <w:r w:rsidRPr="00225817">
              <w:rPr>
                <w:sz w:val="22"/>
                <w:szCs w:val="22"/>
              </w:rPr>
              <w:t xml:space="preserve"> </w:t>
            </w:r>
            <w:proofErr w:type="spellStart"/>
            <w:r w:rsidRPr="00225817">
              <w:rPr>
                <w:sz w:val="22"/>
                <w:szCs w:val="22"/>
              </w:rPr>
              <w:t>Gmbh</w:t>
            </w:r>
            <w:proofErr w:type="spellEnd"/>
          </w:p>
          <w:p w:rsidR="00B42583" w:rsidRPr="00225817" w:rsidRDefault="00B42583" w:rsidP="00225817">
            <w:pPr>
              <w:spacing w:line="240" w:lineRule="auto"/>
              <w:ind w:firstLine="0"/>
              <w:jc w:val="left"/>
              <w:rPr>
                <w:sz w:val="22"/>
                <w:szCs w:val="22"/>
              </w:rPr>
            </w:pPr>
            <w:proofErr w:type="spellStart"/>
            <w:r w:rsidRPr="00225817">
              <w:rPr>
                <w:sz w:val="22"/>
                <w:szCs w:val="22"/>
              </w:rPr>
              <w:t>Tertia</w:t>
            </w:r>
            <w:proofErr w:type="spellEnd"/>
            <w:r w:rsidRPr="00225817">
              <w:rPr>
                <w:sz w:val="22"/>
                <w:szCs w:val="22"/>
              </w:rPr>
              <w:t xml:space="preserve"> </w:t>
            </w:r>
            <w:proofErr w:type="spellStart"/>
            <w:r w:rsidRPr="00225817">
              <w:rPr>
                <w:sz w:val="22"/>
                <w:szCs w:val="22"/>
              </w:rPr>
              <w:t>Edusoft</w:t>
            </w:r>
            <w:proofErr w:type="spellEnd"/>
            <w:r w:rsidRPr="00225817">
              <w:rPr>
                <w:sz w:val="22"/>
                <w:szCs w:val="22"/>
              </w:rPr>
              <w:t xml:space="preserve"> AG</w:t>
            </w:r>
          </w:p>
        </w:tc>
        <w:tc>
          <w:tcPr>
            <w:tcW w:w="162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Germany</w:t>
            </w:r>
          </w:p>
          <w:p w:rsidR="00B42583" w:rsidRPr="00225817" w:rsidRDefault="00B42583" w:rsidP="00225817">
            <w:pPr>
              <w:spacing w:line="240" w:lineRule="auto"/>
              <w:ind w:firstLine="0"/>
              <w:jc w:val="left"/>
              <w:rPr>
                <w:sz w:val="22"/>
                <w:szCs w:val="22"/>
              </w:rPr>
            </w:pPr>
            <w:r w:rsidRPr="00225817">
              <w:rPr>
                <w:sz w:val="22"/>
                <w:szCs w:val="22"/>
              </w:rPr>
              <w:t>Switzerland</w:t>
            </w:r>
          </w:p>
        </w:tc>
        <w:tc>
          <w:tcPr>
            <w:tcW w:w="171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90%</w:t>
            </w:r>
          </w:p>
          <w:p w:rsidR="00B42583" w:rsidRPr="00225817" w:rsidRDefault="00B42583" w:rsidP="00225817">
            <w:pPr>
              <w:spacing w:line="240" w:lineRule="auto"/>
              <w:ind w:firstLine="0"/>
              <w:jc w:val="left"/>
              <w:rPr>
                <w:sz w:val="22"/>
                <w:szCs w:val="22"/>
              </w:rPr>
            </w:pPr>
            <w:r w:rsidRPr="00225817">
              <w:rPr>
                <w:sz w:val="22"/>
                <w:szCs w:val="22"/>
              </w:rPr>
              <w:t>90.38%</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April</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Steel</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Millennium Steel</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Thailand</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67.11%</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May</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Tea</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JEMCA</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Czech Republic</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June</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Coffee</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Eight O’ Clock Coffee</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sz w:val="22"/>
                <w:szCs w:val="22"/>
              </w:rPr>
            </w:pPr>
            <w:r w:rsidRPr="00225817">
              <w:rPr>
                <w:color w:val="333333"/>
                <w:sz w:val="22"/>
                <w:szCs w:val="22"/>
              </w:rPr>
              <w:t>100 %</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September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Tea</w:t>
            </w:r>
          </w:p>
        </w:tc>
        <w:tc>
          <w:tcPr>
            <w:tcW w:w="2790" w:type="dxa"/>
          </w:tcPr>
          <w:p w:rsidR="00B42583" w:rsidRPr="00225817" w:rsidRDefault="00B42583" w:rsidP="00225817">
            <w:pPr>
              <w:spacing w:line="240" w:lineRule="auto"/>
              <w:ind w:firstLine="0"/>
              <w:jc w:val="left"/>
              <w:rPr>
                <w:sz w:val="22"/>
                <w:szCs w:val="22"/>
              </w:rPr>
            </w:pPr>
            <w:proofErr w:type="spellStart"/>
            <w:r w:rsidRPr="00225817">
              <w:rPr>
                <w:sz w:val="22"/>
                <w:szCs w:val="22"/>
              </w:rPr>
              <w:t>Joekels</w:t>
            </w:r>
            <w:proofErr w:type="spellEnd"/>
            <w:r w:rsidRPr="00225817">
              <w:rPr>
                <w:sz w:val="22"/>
                <w:szCs w:val="22"/>
              </w:rPr>
              <w:t xml:space="preserve"> Tea Packers</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South Africa</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33.3%</w:t>
            </w:r>
          </w:p>
        </w:tc>
      </w:tr>
      <w:tr w:rsidR="00B42583" w:rsidRPr="00225817" w:rsidTr="009D2079">
        <w:trPr>
          <w:cantSplit/>
          <w:trHeight w:val="460"/>
        </w:trPr>
        <w:tc>
          <w:tcPr>
            <w:tcW w:w="1260" w:type="dxa"/>
            <w:tcBorders>
              <w:bottom w:val="single" w:sz="4" w:space="0" w:color="auto"/>
            </w:tcBorders>
          </w:tcPr>
          <w:p w:rsidR="00B42583" w:rsidRPr="00225817" w:rsidRDefault="00B42583" w:rsidP="00225817">
            <w:pPr>
              <w:spacing w:line="240" w:lineRule="auto"/>
              <w:ind w:firstLine="0"/>
              <w:jc w:val="left"/>
              <w:rPr>
                <w:sz w:val="22"/>
                <w:szCs w:val="22"/>
              </w:rPr>
            </w:pPr>
            <w:r w:rsidRPr="00225817">
              <w:rPr>
                <w:b/>
                <w:bCs/>
                <w:sz w:val="22"/>
                <w:szCs w:val="22"/>
                <w:u w:val="single"/>
              </w:rPr>
              <w:t>2007</w:t>
            </w:r>
          </w:p>
          <w:p w:rsidR="00B42583" w:rsidRPr="00225817" w:rsidRDefault="00B42583" w:rsidP="00225817">
            <w:pPr>
              <w:spacing w:line="240" w:lineRule="auto"/>
              <w:ind w:firstLine="0"/>
              <w:jc w:val="left"/>
              <w:rPr>
                <w:sz w:val="22"/>
                <w:szCs w:val="22"/>
              </w:rPr>
            </w:pPr>
            <w:r w:rsidRPr="00225817">
              <w:rPr>
                <w:sz w:val="22"/>
                <w:szCs w:val="22"/>
              </w:rPr>
              <w:t>January</w:t>
            </w:r>
          </w:p>
        </w:tc>
        <w:tc>
          <w:tcPr>
            <w:tcW w:w="2340" w:type="dxa"/>
            <w:tcBorders>
              <w:bottom w:val="single" w:sz="4" w:space="0" w:color="auto"/>
            </w:tcBorders>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Tata Steel</w:t>
            </w:r>
          </w:p>
        </w:tc>
        <w:tc>
          <w:tcPr>
            <w:tcW w:w="2790" w:type="dxa"/>
            <w:tcBorders>
              <w:bottom w:val="single" w:sz="4" w:space="0" w:color="auto"/>
            </w:tcBorders>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Corus</w:t>
            </w:r>
          </w:p>
        </w:tc>
        <w:tc>
          <w:tcPr>
            <w:tcW w:w="1620" w:type="dxa"/>
            <w:tcBorders>
              <w:bottom w:val="single" w:sz="4" w:space="0" w:color="auto"/>
            </w:tcBorders>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UK</w:t>
            </w:r>
          </w:p>
        </w:tc>
        <w:tc>
          <w:tcPr>
            <w:tcW w:w="1710" w:type="dxa"/>
            <w:tcBorders>
              <w:bottom w:val="single" w:sz="4" w:space="0" w:color="auto"/>
            </w:tcBorders>
          </w:tcPr>
          <w:p w:rsidR="00B42583" w:rsidRPr="00225817" w:rsidRDefault="00B42583" w:rsidP="00225817">
            <w:pPr>
              <w:spacing w:line="240" w:lineRule="auto"/>
              <w:ind w:firstLine="0"/>
              <w:jc w:val="left"/>
              <w:rPr>
                <w:color w:val="333333"/>
                <w:sz w:val="22"/>
                <w:szCs w:val="22"/>
              </w:rPr>
            </w:pPr>
          </w:p>
          <w:p w:rsidR="00B42583" w:rsidRPr="00225817" w:rsidRDefault="00B42583" w:rsidP="00225817">
            <w:pPr>
              <w:spacing w:line="240" w:lineRule="auto"/>
              <w:ind w:firstLine="0"/>
              <w:jc w:val="left"/>
              <w:rPr>
                <w:sz w:val="22"/>
                <w:szCs w:val="22"/>
              </w:rPr>
            </w:pPr>
            <w:r w:rsidRPr="00225817">
              <w:rPr>
                <w:color w:val="333333"/>
                <w:sz w:val="22"/>
                <w:szCs w:val="22"/>
              </w:rPr>
              <w:t>100 %</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April</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Indian Hotels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Campton Place Hotel</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April</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Tea</w:t>
            </w:r>
          </w:p>
        </w:tc>
        <w:tc>
          <w:tcPr>
            <w:tcW w:w="2790" w:type="dxa"/>
          </w:tcPr>
          <w:p w:rsidR="00B42583" w:rsidRPr="00225817" w:rsidRDefault="00B42583" w:rsidP="00225817">
            <w:pPr>
              <w:spacing w:line="240" w:lineRule="auto"/>
              <w:ind w:firstLine="0"/>
              <w:jc w:val="left"/>
              <w:rPr>
                <w:sz w:val="22"/>
                <w:szCs w:val="22"/>
              </w:rPr>
            </w:pPr>
            <w:proofErr w:type="spellStart"/>
            <w:r w:rsidRPr="00225817">
              <w:rPr>
                <w:sz w:val="22"/>
                <w:szCs w:val="22"/>
              </w:rPr>
              <w:t>Vitax</w:t>
            </w:r>
            <w:proofErr w:type="spellEnd"/>
            <w:r w:rsidRPr="00225817">
              <w:rPr>
                <w:sz w:val="22"/>
                <w:szCs w:val="22"/>
              </w:rPr>
              <w:t xml:space="preserve"> and </w:t>
            </w:r>
            <w:proofErr w:type="spellStart"/>
            <w:r w:rsidRPr="00225817">
              <w:rPr>
                <w:sz w:val="22"/>
                <w:szCs w:val="22"/>
              </w:rPr>
              <w:t>Flosana</w:t>
            </w:r>
            <w:proofErr w:type="spellEnd"/>
          </w:p>
        </w:tc>
        <w:tc>
          <w:tcPr>
            <w:tcW w:w="1620" w:type="dxa"/>
          </w:tcPr>
          <w:p w:rsidR="00B42583" w:rsidRPr="00225817" w:rsidRDefault="00B42583" w:rsidP="00225817">
            <w:pPr>
              <w:spacing w:line="240" w:lineRule="auto"/>
              <w:ind w:firstLine="0"/>
              <w:jc w:val="left"/>
              <w:rPr>
                <w:sz w:val="22"/>
                <w:szCs w:val="22"/>
              </w:rPr>
            </w:pPr>
            <w:r w:rsidRPr="00225817">
              <w:rPr>
                <w:sz w:val="22"/>
                <w:szCs w:val="22"/>
              </w:rPr>
              <w:t>Poland</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April</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Communications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Telecoms (TT)</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South Africa</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June</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Power</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 xml:space="preserve">PT </w:t>
            </w:r>
            <w:proofErr w:type="spellStart"/>
            <w:r w:rsidRPr="00225817">
              <w:rPr>
                <w:sz w:val="22"/>
                <w:szCs w:val="22"/>
              </w:rPr>
              <w:t>Kaltim</w:t>
            </w:r>
            <w:proofErr w:type="spellEnd"/>
            <w:r w:rsidRPr="00225817">
              <w:rPr>
                <w:sz w:val="22"/>
                <w:szCs w:val="22"/>
              </w:rPr>
              <w:t xml:space="preserve"> Prima Coal</w:t>
            </w:r>
          </w:p>
          <w:p w:rsidR="00B42583" w:rsidRPr="00225817" w:rsidRDefault="00B42583" w:rsidP="00225817">
            <w:pPr>
              <w:spacing w:line="240" w:lineRule="auto"/>
              <w:ind w:firstLine="0"/>
              <w:jc w:val="left"/>
              <w:rPr>
                <w:sz w:val="22"/>
                <w:szCs w:val="22"/>
              </w:rPr>
            </w:pPr>
            <w:r w:rsidRPr="00225817">
              <w:rPr>
                <w:sz w:val="22"/>
                <w:szCs w:val="22"/>
              </w:rPr>
              <w:t xml:space="preserve"> and PT </w:t>
            </w:r>
            <w:proofErr w:type="spellStart"/>
            <w:r w:rsidRPr="00225817">
              <w:rPr>
                <w:sz w:val="22"/>
                <w:szCs w:val="22"/>
              </w:rPr>
              <w:t>Arutmin</w:t>
            </w:r>
            <w:proofErr w:type="spellEnd"/>
            <w:r w:rsidRPr="00225817">
              <w:rPr>
                <w:sz w:val="22"/>
                <w:szCs w:val="22"/>
              </w:rPr>
              <w:t xml:space="preserve"> </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Indonesia</w:t>
            </w:r>
          </w:p>
          <w:p w:rsidR="00B42583" w:rsidRPr="00225817" w:rsidRDefault="00B42583" w:rsidP="00225817">
            <w:pPr>
              <w:spacing w:line="240" w:lineRule="auto"/>
              <w:ind w:firstLine="0"/>
              <w:jc w:val="left"/>
              <w:rPr>
                <w:sz w:val="22"/>
                <w:szCs w:val="22"/>
              </w:rPr>
            </w:pPr>
            <w:r w:rsidRPr="00225817">
              <w:rPr>
                <w:sz w:val="22"/>
                <w:szCs w:val="22"/>
              </w:rPr>
              <w:t>Indonesia</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30%</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October</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TRF</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 xml:space="preserve">York Transport Equipment </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Singapore</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51%</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b/>
                <w:bCs/>
                <w:sz w:val="22"/>
                <w:szCs w:val="22"/>
                <w:u w:val="single"/>
              </w:rPr>
              <w:t>2008</w:t>
            </w:r>
          </w:p>
          <w:p w:rsidR="00B42583" w:rsidRPr="00225817" w:rsidRDefault="00B42583" w:rsidP="00225817">
            <w:pPr>
              <w:spacing w:line="240" w:lineRule="auto"/>
              <w:ind w:firstLine="0"/>
              <w:jc w:val="left"/>
              <w:rPr>
                <w:sz w:val="22"/>
                <w:szCs w:val="22"/>
              </w:rPr>
            </w:pPr>
            <w:r w:rsidRPr="00225817">
              <w:rPr>
                <w:sz w:val="22"/>
                <w:szCs w:val="22"/>
              </w:rPr>
              <w:t>January</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Chemicals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General Chemical</w:t>
            </w:r>
          </w:p>
          <w:p w:rsidR="00B42583" w:rsidRPr="00225817" w:rsidRDefault="00B42583" w:rsidP="00225817">
            <w:pPr>
              <w:spacing w:line="240" w:lineRule="auto"/>
              <w:ind w:firstLine="0"/>
              <w:jc w:val="left"/>
              <w:rPr>
                <w:sz w:val="22"/>
                <w:szCs w:val="22"/>
              </w:rPr>
            </w:pPr>
            <w:r w:rsidRPr="00225817">
              <w:rPr>
                <w:sz w:val="22"/>
                <w:szCs w:val="22"/>
              </w:rPr>
              <w:t>Industrial Products</w:t>
            </w:r>
          </w:p>
        </w:tc>
        <w:tc>
          <w:tcPr>
            <w:tcW w:w="1620" w:type="dxa"/>
          </w:tcPr>
          <w:p w:rsidR="00B42583" w:rsidRPr="00225817" w:rsidRDefault="00B42583" w:rsidP="00225817">
            <w:pPr>
              <w:spacing w:line="240" w:lineRule="auto"/>
              <w:ind w:firstLine="0"/>
              <w:jc w:val="left"/>
              <w:rPr>
                <w:sz w:val="22"/>
                <w:szCs w:val="22"/>
              </w:rPr>
            </w:pPr>
          </w:p>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color w:val="333333"/>
                <w:sz w:val="22"/>
                <w:szCs w:val="22"/>
              </w:rPr>
            </w:pPr>
          </w:p>
          <w:p w:rsidR="00B42583" w:rsidRPr="00225817" w:rsidRDefault="00B42583" w:rsidP="00225817">
            <w:pPr>
              <w:spacing w:line="240" w:lineRule="auto"/>
              <w:ind w:firstLine="0"/>
              <w:jc w:val="left"/>
              <w:rPr>
                <w:sz w:val="22"/>
                <w:szCs w:val="22"/>
              </w:rPr>
            </w:pPr>
            <w:r w:rsidRPr="00225817">
              <w:rPr>
                <w:color w:val="333333"/>
                <w:sz w:val="22"/>
                <w:szCs w:val="22"/>
              </w:rPr>
              <w:t>100 %</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March</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Motors</w:t>
            </w:r>
          </w:p>
        </w:tc>
        <w:tc>
          <w:tcPr>
            <w:tcW w:w="2790" w:type="dxa"/>
          </w:tcPr>
          <w:p w:rsidR="00B42583" w:rsidRPr="00225817" w:rsidRDefault="009D2079" w:rsidP="00225817">
            <w:pPr>
              <w:spacing w:line="240" w:lineRule="auto"/>
              <w:ind w:firstLine="0"/>
              <w:jc w:val="left"/>
              <w:rPr>
                <w:sz w:val="22"/>
                <w:szCs w:val="22"/>
              </w:rPr>
            </w:pPr>
            <w:r>
              <w:rPr>
                <w:sz w:val="22"/>
                <w:szCs w:val="22"/>
              </w:rPr>
              <w:t>Jaguar &amp; Land Rover brands</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USA</w:t>
            </w:r>
          </w:p>
        </w:tc>
        <w:tc>
          <w:tcPr>
            <w:tcW w:w="1710" w:type="dxa"/>
          </w:tcPr>
          <w:p w:rsidR="00B42583" w:rsidRPr="00225817" w:rsidRDefault="00B42583" w:rsidP="00225817">
            <w:pPr>
              <w:spacing w:line="240" w:lineRule="auto"/>
              <w:ind w:firstLine="0"/>
              <w:jc w:val="left"/>
              <w:rPr>
                <w:sz w:val="22"/>
                <w:szCs w:val="22"/>
              </w:rPr>
            </w:pP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March</w:t>
            </w:r>
          </w:p>
        </w:tc>
        <w:tc>
          <w:tcPr>
            <w:tcW w:w="2340" w:type="dxa"/>
          </w:tcPr>
          <w:p w:rsidR="00B42583" w:rsidRPr="00225817" w:rsidRDefault="00B42583" w:rsidP="00225817">
            <w:pPr>
              <w:spacing w:line="240" w:lineRule="auto"/>
              <w:ind w:firstLine="0"/>
              <w:jc w:val="left"/>
              <w:rPr>
                <w:sz w:val="22"/>
                <w:szCs w:val="22"/>
              </w:rPr>
            </w:pPr>
            <w:proofErr w:type="spellStart"/>
            <w:r w:rsidRPr="00225817">
              <w:rPr>
                <w:sz w:val="22"/>
                <w:szCs w:val="22"/>
              </w:rPr>
              <w:t>Telcon</w:t>
            </w:r>
            <w:proofErr w:type="spellEnd"/>
          </w:p>
        </w:tc>
        <w:tc>
          <w:tcPr>
            <w:tcW w:w="2790" w:type="dxa"/>
          </w:tcPr>
          <w:p w:rsidR="00B42583" w:rsidRPr="00225817" w:rsidRDefault="00B42583" w:rsidP="00225817">
            <w:pPr>
              <w:spacing w:line="240" w:lineRule="auto"/>
              <w:ind w:firstLine="0"/>
              <w:jc w:val="left"/>
              <w:rPr>
                <w:sz w:val="22"/>
                <w:szCs w:val="22"/>
              </w:rPr>
            </w:pPr>
            <w:proofErr w:type="spellStart"/>
            <w:r w:rsidRPr="00225817">
              <w:rPr>
                <w:sz w:val="22"/>
                <w:szCs w:val="22"/>
              </w:rPr>
              <w:t>Serviplem</w:t>
            </w:r>
            <w:proofErr w:type="spellEnd"/>
            <w:r w:rsidRPr="00225817">
              <w:rPr>
                <w:sz w:val="22"/>
                <w:szCs w:val="22"/>
              </w:rPr>
              <w:t xml:space="preserve"> SA</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Spain</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79%</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March</w:t>
            </w:r>
          </w:p>
        </w:tc>
        <w:tc>
          <w:tcPr>
            <w:tcW w:w="2340" w:type="dxa"/>
          </w:tcPr>
          <w:p w:rsidR="00B42583" w:rsidRPr="00225817" w:rsidRDefault="00B42583" w:rsidP="00225817">
            <w:pPr>
              <w:spacing w:line="240" w:lineRule="auto"/>
              <w:ind w:firstLine="0"/>
              <w:jc w:val="left"/>
              <w:rPr>
                <w:sz w:val="22"/>
                <w:szCs w:val="22"/>
              </w:rPr>
            </w:pPr>
            <w:proofErr w:type="spellStart"/>
            <w:r w:rsidRPr="00225817">
              <w:rPr>
                <w:sz w:val="22"/>
                <w:szCs w:val="22"/>
              </w:rPr>
              <w:t>Telcon</w:t>
            </w:r>
            <w:proofErr w:type="spellEnd"/>
          </w:p>
        </w:tc>
        <w:tc>
          <w:tcPr>
            <w:tcW w:w="2790" w:type="dxa"/>
          </w:tcPr>
          <w:p w:rsidR="00B42583" w:rsidRPr="00225817" w:rsidRDefault="00B42583" w:rsidP="00225817">
            <w:pPr>
              <w:spacing w:line="240" w:lineRule="auto"/>
              <w:ind w:firstLine="0"/>
              <w:jc w:val="left"/>
              <w:rPr>
                <w:sz w:val="22"/>
                <w:szCs w:val="22"/>
              </w:rPr>
            </w:pPr>
            <w:proofErr w:type="spellStart"/>
            <w:r w:rsidRPr="00225817">
              <w:rPr>
                <w:sz w:val="22"/>
                <w:szCs w:val="22"/>
              </w:rPr>
              <w:t>Comoplesa</w:t>
            </w:r>
            <w:proofErr w:type="spellEnd"/>
            <w:r w:rsidRPr="00225817">
              <w:rPr>
                <w:sz w:val="22"/>
                <w:szCs w:val="22"/>
              </w:rPr>
              <w:t xml:space="preserve"> </w:t>
            </w:r>
            <w:proofErr w:type="spellStart"/>
            <w:r w:rsidRPr="00225817">
              <w:rPr>
                <w:sz w:val="22"/>
                <w:szCs w:val="22"/>
              </w:rPr>
              <w:t>Lebrero</w:t>
            </w:r>
            <w:proofErr w:type="spellEnd"/>
            <w:r w:rsidRPr="00225817">
              <w:rPr>
                <w:sz w:val="22"/>
                <w:szCs w:val="22"/>
              </w:rPr>
              <w:t xml:space="preserve"> SA</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Spain</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60%</w:t>
            </w:r>
          </w:p>
        </w:tc>
      </w:tr>
      <w:tr w:rsidR="00B42583" w:rsidRPr="00225817" w:rsidTr="009D2079">
        <w:tc>
          <w:tcPr>
            <w:tcW w:w="1260" w:type="dxa"/>
          </w:tcPr>
          <w:p w:rsidR="00B42583" w:rsidRPr="00225817" w:rsidRDefault="00B42583" w:rsidP="00225817">
            <w:pPr>
              <w:spacing w:line="240" w:lineRule="auto"/>
              <w:ind w:firstLine="0"/>
              <w:jc w:val="left"/>
              <w:rPr>
                <w:sz w:val="22"/>
                <w:szCs w:val="22"/>
              </w:rPr>
            </w:pPr>
            <w:r w:rsidRPr="00225817">
              <w:rPr>
                <w:sz w:val="22"/>
                <w:szCs w:val="22"/>
              </w:rPr>
              <w:t>June</w:t>
            </w:r>
          </w:p>
        </w:tc>
        <w:tc>
          <w:tcPr>
            <w:tcW w:w="2340" w:type="dxa"/>
          </w:tcPr>
          <w:p w:rsidR="00B42583" w:rsidRPr="00225817" w:rsidRDefault="00B42583" w:rsidP="00225817">
            <w:pPr>
              <w:spacing w:line="240" w:lineRule="auto"/>
              <w:ind w:firstLine="0"/>
              <w:jc w:val="left"/>
              <w:rPr>
                <w:sz w:val="22"/>
                <w:szCs w:val="22"/>
              </w:rPr>
            </w:pPr>
            <w:r w:rsidRPr="00225817">
              <w:rPr>
                <w:sz w:val="22"/>
                <w:szCs w:val="22"/>
              </w:rPr>
              <w:t>Tata Communications</w:t>
            </w:r>
          </w:p>
        </w:tc>
        <w:tc>
          <w:tcPr>
            <w:tcW w:w="2790" w:type="dxa"/>
          </w:tcPr>
          <w:p w:rsidR="00B42583" w:rsidRPr="00225817" w:rsidRDefault="00B42583" w:rsidP="00225817">
            <w:pPr>
              <w:spacing w:line="240" w:lineRule="auto"/>
              <w:ind w:firstLine="0"/>
              <w:jc w:val="left"/>
              <w:rPr>
                <w:sz w:val="22"/>
                <w:szCs w:val="22"/>
              </w:rPr>
            </w:pPr>
            <w:r w:rsidRPr="00225817">
              <w:rPr>
                <w:sz w:val="22"/>
                <w:szCs w:val="22"/>
              </w:rPr>
              <w:t>Chin</w:t>
            </w:r>
            <w:r w:rsidR="009D2079">
              <w:rPr>
                <w:sz w:val="22"/>
                <w:szCs w:val="22"/>
              </w:rPr>
              <w:t xml:space="preserve">a Enterprise Communications  </w:t>
            </w:r>
            <w:r w:rsidRPr="00225817">
              <w:rPr>
                <w:sz w:val="22"/>
                <w:szCs w:val="22"/>
              </w:rPr>
              <w:t>(CEC)</w:t>
            </w:r>
          </w:p>
        </w:tc>
        <w:tc>
          <w:tcPr>
            <w:tcW w:w="1620" w:type="dxa"/>
          </w:tcPr>
          <w:p w:rsidR="00B42583" w:rsidRPr="00225817" w:rsidRDefault="00B42583" w:rsidP="00225817">
            <w:pPr>
              <w:spacing w:line="240" w:lineRule="auto"/>
              <w:ind w:firstLine="0"/>
              <w:jc w:val="left"/>
              <w:rPr>
                <w:sz w:val="22"/>
                <w:szCs w:val="22"/>
              </w:rPr>
            </w:pPr>
            <w:r w:rsidRPr="00225817">
              <w:rPr>
                <w:sz w:val="22"/>
                <w:szCs w:val="22"/>
              </w:rPr>
              <w:t>China</w:t>
            </w:r>
          </w:p>
        </w:tc>
        <w:tc>
          <w:tcPr>
            <w:tcW w:w="1710" w:type="dxa"/>
          </w:tcPr>
          <w:p w:rsidR="00B42583" w:rsidRPr="00225817" w:rsidRDefault="00B42583" w:rsidP="00225817">
            <w:pPr>
              <w:spacing w:line="240" w:lineRule="auto"/>
              <w:ind w:firstLine="0"/>
              <w:jc w:val="left"/>
              <w:rPr>
                <w:sz w:val="22"/>
                <w:szCs w:val="22"/>
              </w:rPr>
            </w:pPr>
            <w:r w:rsidRPr="00225817">
              <w:rPr>
                <w:sz w:val="22"/>
                <w:szCs w:val="22"/>
              </w:rPr>
              <w:t>50%</w:t>
            </w:r>
          </w:p>
        </w:tc>
      </w:tr>
    </w:tbl>
    <w:p w:rsidR="00B42583" w:rsidRPr="00225817" w:rsidRDefault="00B42583" w:rsidP="00225817">
      <w:pPr>
        <w:spacing w:line="240" w:lineRule="auto"/>
        <w:ind w:firstLine="0"/>
        <w:jc w:val="left"/>
        <w:rPr>
          <w:b/>
          <w:bCs/>
          <w:sz w:val="22"/>
          <w:szCs w:val="22"/>
        </w:rPr>
      </w:pPr>
    </w:p>
    <w:p w:rsidR="00533B92" w:rsidRDefault="00533B92" w:rsidP="00225817">
      <w:pPr>
        <w:pStyle w:val="Title"/>
        <w:spacing w:line="240" w:lineRule="auto"/>
        <w:ind w:firstLine="0"/>
        <w:jc w:val="left"/>
        <w:rPr>
          <w:sz w:val="22"/>
          <w:szCs w:val="22"/>
        </w:rPr>
      </w:pPr>
    </w:p>
    <w:p w:rsidR="00533B92" w:rsidRDefault="00533B92" w:rsidP="00225817">
      <w:pPr>
        <w:pStyle w:val="Title"/>
        <w:spacing w:line="240" w:lineRule="auto"/>
        <w:ind w:firstLine="0"/>
        <w:jc w:val="left"/>
        <w:rPr>
          <w:sz w:val="22"/>
          <w:szCs w:val="22"/>
        </w:rPr>
      </w:pPr>
    </w:p>
    <w:p w:rsidR="00AB6F81" w:rsidRPr="00225817" w:rsidRDefault="00AB6F81" w:rsidP="00533B92">
      <w:pPr>
        <w:pStyle w:val="Title"/>
        <w:spacing w:line="240" w:lineRule="auto"/>
        <w:ind w:firstLine="0"/>
        <w:rPr>
          <w:sz w:val="22"/>
          <w:szCs w:val="22"/>
        </w:rPr>
      </w:pPr>
      <w:r w:rsidRPr="00225817">
        <w:rPr>
          <w:sz w:val="22"/>
          <w:szCs w:val="22"/>
        </w:rPr>
        <w:t>Table 3: China’s FDI stock in Africa in 2005</w:t>
      </w:r>
    </w:p>
    <w:p w:rsidR="00AB6F81" w:rsidRDefault="00AB6F81" w:rsidP="00533B92">
      <w:pPr>
        <w:spacing w:line="240" w:lineRule="auto"/>
        <w:ind w:firstLine="0"/>
        <w:jc w:val="center"/>
        <w:rPr>
          <w:b/>
          <w:bCs/>
          <w:sz w:val="22"/>
          <w:szCs w:val="22"/>
        </w:rPr>
      </w:pPr>
      <w:r w:rsidRPr="00225817">
        <w:rPr>
          <w:b/>
          <w:bCs/>
          <w:sz w:val="22"/>
          <w:szCs w:val="22"/>
        </w:rPr>
        <w:t>(US$ Millions)</w:t>
      </w:r>
    </w:p>
    <w:p w:rsidR="00533B92" w:rsidRPr="00225817" w:rsidRDefault="00533B92" w:rsidP="00533B92">
      <w:pPr>
        <w:spacing w:line="240" w:lineRule="auto"/>
        <w:ind w:firstLine="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8"/>
        <w:gridCol w:w="790"/>
        <w:gridCol w:w="1800"/>
        <w:gridCol w:w="1080"/>
        <w:gridCol w:w="1980"/>
        <w:gridCol w:w="900"/>
      </w:tblGrid>
      <w:tr w:rsidR="00AB6F81" w:rsidRPr="00225817" w:rsidTr="003A258A">
        <w:tc>
          <w:tcPr>
            <w:tcW w:w="2918" w:type="dxa"/>
          </w:tcPr>
          <w:p w:rsidR="00AB6F81" w:rsidRPr="00225817" w:rsidRDefault="00AB6F81" w:rsidP="00225817">
            <w:pPr>
              <w:spacing w:line="240" w:lineRule="auto"/>
              <w:ind w:firstLine="0"/>
              <w:jc w:val="left"/>
              <w:rPr>
                <w:b/>
                <w:bCs/>
                <w:sz w:val="22"/>
                <w:szCs w:val="22"/>
              </w:rPr>
            </w:pPr>
            <w:r w:rsidRPr="00225817">
              <w:rPr>
                <w:b/>
                <w:bCs/>
                <w:sz w:val="22"/>
                <w:szCs w:val="22"/>
              </w:rPr>
              <w:t>Country</w:t>
            </w:r>
          </w:p>
        </w:tc>
        <w:tc>
          <w:tcPr>
            <w:tcW w:w="790" w:type="dxa"/>
          </w:tcPr>
          <w:p w:rsidR="00AB6F81" w:rsidRPr="00225817" w:rsidRDefault="00AB6F81" w:rsidP="00225817">
            <w:pPr>
              <w:spacing w:line="240" w:lineRule="auto"/>
              <w:ind w:firstLine="0"/>
              <w:jc w:val="left"/>
              <w:rPr>
                <w:b/>
                <w:bCs/>
                <w:sz w:val="22"/>
                <w:szCs w:val="22"/>
              </w:rPr>
            </w:pPr>
            <w:r w:rsidRPr="00225817">
              <w:rPr>
                <w:b/>
                <w:bCs/>
                <w:sz w:val="22"/>
                <w:szCs w:val="22"/>
              </w:rPr>
              <w:t>Stock</w:t>
            </w:r>
          </w:p>
        </w:tc>
        <w:tc>
          <w:tcPr>
            <w:tcW w:w="1800" w:type="dxa"/>
          </w:tcPr>
          <w:p w:rsidR="00AB6F81" w:rsidRPr="00225817" w:rsidRDefault="00AB6F81" w:rsidP="00225817">
            <w:pPr>
              <w:spacing w:line="240" w:lineRule="auto"/>
              <w:ind w:firstLine="0"/>
              <w:jc w:val="left"/>
              <w:rPr>
                <w:b/>
                <w:bCs/>
                <w:sz w:val="22"/>
                <w:szCs w:val="22"/>
              </w:rPr>
            </w:pPr>
            <w:r w:rsidRPr="00225817">
              <w:rPr>
                <w:b/>
                <w:bCs/>
                <w:sz w:val="22"/>
                <w:szCs w:val="22"/>
              </w:rPr>
              <w:t>Country</w:t>
            </w:r>
          </w:p>
        </w:tc>
        <w:tc>
          <w:tcPr>
            <w:tcW w:w="1080" w:type="dxa"/>
          </w:tcPr>
          <w:p w:rsidR="00AB6F81" w:rsidRPr="00225817" w:rsidRDefault="00AB6F81" w:rsidP="00225817">
            <w:pPr>
              <w:spacing w:line="240" w:lineRule="auto"/>
              <w:ind w:firstLine="0"/>
              <w:jc w:val="left"/>
              <w:rPr>
                <w:b/>
                <w:bCs/>
                <w:sz w:val="22"/>
                <w:szCs w:val="22"/>
              </w:rPr>
            </w:pPr>
            <w:r w:rsidRPr="00225817">
              <w:rPr>
                <w:b/>
                <w:bCs/>
                <w:sz w:val="22"/>
                <w:szCs w:val="22"/>
              </w:rPr>
              <w:t>Stock</w:t>
            </w:r>
          </w:p>
        </w:tc>
        <w:tc>
          <w:tcPr>
            <w:tcW w:w="1980" w:type="dxa"/>
          </w:tcPr>
          <w:p w:rsidR="00AB6F81" w:rsidRPr="00225817" w:rsidRDefault="00AB6F81" w:rsidP="00225817">
            <w:pPr>
              <w:spacing w:line="240" w:lineRule="auto"/>
              <w:ind w:firstLine="0"/>
              <w:jc w:val="left"/>
              <w:rPr>
                <w:b/>
                <w:bCs/>
                <w:sz w:val="22"/>
                <w:szCs w:val="22"/>
              </w:rPr>
            </w:pPr>
            <w:r w:rsidRPr="00225817">
              <w:rPr>
                <w:b/>
                <w:bCs/>
                <w:sz w:val="22"/>
                <w:szCs w:val="22"/>
              </w:rPr>
              <w:t>Country</w:t>
            </w:r>
          </w:p>
        </w:tc>
        <w:tc>
          <w:tcPr>
            <w:tcW w:w="900" w:type="dxa"/>
          </w:tcPr>
          <w:p w:rsidR="00AB6F81" w:rsidRPr="00225817" w:rsidRDefault="00AB6F81" w:rsidP="00225817">
            <w:pPr>
              <w:spacing w:line="240" w:lineRule="auto"/>
              <w:ind w:firstLine="0"/>
              <w:jc w:val="left"/>
              <w:rPr>
                <w:b/>
                <w:bCs/>
                <w:sz w:val="22"/>
                <w:szCs w:val="22"/>
              </w:rPr>
            </w:pPr>
            <w:r w:rsidRPr="00225817">
              <w:rPr>
                <w:b/>
                <w:bCs/>
                <w:sz w:val="22"/>
                <w:szCs w:val="22"/>
              </w:rPr>
              <w:t>Stock</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Algeria</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171.2</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Côte d´Ivoire</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29.1</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Mozambique</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14.7</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Egypt</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39.8</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Equatorial Guinea</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16.6</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Namibia</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2.4</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Libyan Arab Jamahiriya</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33.1</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Ethiopia</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29.8</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Niger</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20.4</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Morocco</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20.6</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Gabon</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35.4</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Nigeria</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94.1</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Sudan</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351.5</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Gambia</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1.2</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Rwanda</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4.7</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Tunisia</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2.2</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Ghana</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7.3</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Senegal</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2.4</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Angola</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8.8</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Guinea</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44.2</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Seychelles</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4.2</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Botswana</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18.1</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Kenya</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58.3</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Sierra Leone</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18.4</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Cameroon</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7.9</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Liberia</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15.9</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South Africa</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112.3</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Cape Verde</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0.6</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Madagascar</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49.9</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Togo</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4.8</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Central African Republic</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2.0</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Malawi</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0.7</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Uganda</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5.0</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Chad</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2.7</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Mali</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13.3</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Republic of Tanzania</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62.0</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Congo</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13.3</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Mauritania</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2.4</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Zambia</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160.3</w:t>
            </w:r>
          </w:p>
        </w:tc>
      </w:tr>
      <w:tr w:rsidR="00AB6F81" w:rsidRPr="00225817" w:rsidTr="003A258A">
        <w:tc>
          <w:tcPr>
            <w:tcW w:w="2918"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Congo, Democratic Republic of</w:t>
            </w:r>
          </w:p>
        </w:tc>
        <w:tc>
          <w:tcPr>
            <w:tcW w:w="79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25.1</w:t>
            </w:r>
          </w:p>
        </w:tc>
        <w:tc>
          <w:tcPr>
            <w:tcW w:w="18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Mauritius</w:t>
            </w:r>
          </w:p>
        </w:tc>
        <w:tc>
          <w:tcPr>
            <w:tcW w:w="10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26.8</w:t>
            </w:r>
          </w:p>
        </w:tc>
        <w:tc>
          <w:tcPr>
            <w:tcW w:w="198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Zimbabwe</w:t>
            </w:r>
          </w:p>
        </w:tc>
        <w:tc>
          <w:tcPr>
            <w:tcW w:w="900" w:type="dxa"/>
            <w:vAlign w:val="center"/>
          </w:tcPr>
          <w:p w:rsidR="00AB6F81" w:rsidRPr="00225817" w:rsidRDefault="00AB6F81" w:rsidP="00225817">
            <w:pPr>
              <w:spacing w:line="240" w:lineRule="auto"/>
              <w:ind w:firstLine="0"/>
              <w:jc w:val="left"/>
              <w:rPr>
                <w:rFonts w:eastAsia="Arial Unicode MS"/>
                <w:color w:val="000000"/>
                <w:sz w:val="22"/>
                <w:szCs w:val="22"/>
              </w:rPr>
            </w:pPr>
            <w:r w:rsidRPr="00225817">
              <w:rPr>
                <w:sz w:val="22"/>
                <w:szCs w:val="22"/>
              </w:rPr>
              <w:t>  41.6</w:t>
            </w:r>
          </w:p>
        </w:tc>
      </w:tr>
    </w:tbl>
    <w:p w:rsidR="00AB6F81" w:rsidRPr="00225817" w:rsidRDefault="00AB6F81" w:rsidP="00225817">
      <w:pPr>
        <w:spacing w:line="240" w:lineRule="auto"/>
        <w:ind w:firstLine="0"/>
        <w:jc w:val="left"/>
        <w:rPr>
          <w:b/>
          <w:bCs/>
          <w:sz w:val="22"/>
          <w:szCs w:val="22"/>
        </w:rPr>
      </w:pPr>
    </w:p>
    <w:p w:rsidR="00C303C4" w:rsidRPr="00225817" w:rsidRDefault="00C303C4" w:rsidP="00225817">
      <w:pPr>
        <w:spacing w:line="240" w:lineRule="auto"/>
        <w:ind w:firstLine="0"/>
        <w:jc w:val="left"/>
        <w:rPr>
          <w:sz w:val="22"/>
          <w:szCs w:val="22"/>
        </w:rPr>
      </w:pPr>
    </w:p>
    <w:p w:rsidR="00485C88" w:rsidRPr="00225817" w:rsidRDefault="00485C88" w:rsidP="00225817">
      <w:pPr>
        <w:spacing w:line="240" w:lineRule="auto"/>
        <w:ind w:firstLine="0"/>
        <w:jc w:val="left"/>
        <w:rPr>
          <w:sz w:val="22"/>
          <w:szCs w:val="22"/>
        </w:rPr>
        <w:sectPr w:rsidR="00485C88" w:rsidRPr="00225817" w:rsidSect="00DA429F">
          <w:headerReference w:type="default" r:id="rId22"/>
          <w:footerReference w:type="default" r:id="rId23"/>
          <w:pgSz w:w="12240" w:h="15840"/>
          <w:pgMar w:top="1440" w:right="1440" w:bottom="1440" w:left="1440" w:header="720" w:footer="720" w:gutter="0"/>
          <w:cols w:space="720"/>
          <w:docGrid w:linePitch="360"/>
        </w:sectPr>
      </w:pPr>
    </w:p>
    <w:p w:rsidR="00485C88" w:rsidRPr="00225817" w:rsidRDefault="00485C88" w:rsidP="00225817">
      <w:pPr>
        <w:spacing w:line="240" w:lineRule="auto"/>
        <w:ind w:firstLine="0"/>
        <w:jc w:val="left"/>
        <w:rPr>
          <w:sz w:val="22"/>
          <w:szCs w:val="22"/>
        </w:rPr>
      </w:pPr>
      <w:r w:rsidRPr="00225817">
        <w:rPr>
          <w:b/>
          <w:bCs/>
          <w:sz w:val="22"/>
          <w:szCs w:val="22"/>
        </w:rPr>
        <w:lastRenderedPageBreak/>
        <w:t xml:space="preserve">     </w:t>
      </w:r>
      <w:r w:rsidRPr="00225817">
        <w:rPr>
          <w:b/>
          <w:bCs/>
          <w:sz w:val="22"/>
          <w:szCs w:val="22"/>
          <w:u w:val="single"/>
        </w:rPr>
        <w:t>Main United Nations Organizations</w:t>
      </w:r>
      <w:r w:rsidRPr="00225817">
        <w:rPr>
          <w:b/>
          <w:bCs/>
          <w:sz w:val="22"/>
          <w:szCs w:val="22"/>
        </w:rPr>
        <w:t xml:space="preserve">                                                                                                           </w:t>
      </w:r>
      <w:r w:rsidRPr="00225817">
        <w:rPr>
          <w:b/>
          <w:bCs/>
          <w:sz w:val="22"/>
          <w:szCs w:val="22"/>
          <w:u w:val="single"/>
        </w:rPr>
        <w:t>NGOs</w:t>
      </w:r>
    </w:p>
    <w:p w:rsidR="00485C88" w:rsidRPr="00225817" w:rsidRDefault="00485C88" w:rsidP="00225817">
      <w:pPr>
        <w:spacing w:line="240" w:lineRule="auto"/>
        <w:ind w:firstLine="0"/>
        <w:jc w:val="left"/>
        <w:rPr>
          <w:b/>
          <w:bCs/>
          <w:sz w:val="22"/>
          <w:szCs w:val="22"/>
        </w:rPr>
      </w:pPr>
      <w:r w:rsidRPr="00225817">
        <w:rPr>
          <w:b/>
          <w:bCs/>
          <w:sz w:val="22"/>
          <w:szCs w:val="22"/>
        </w:rPr>
        <w:t xml:space="preserve">                </w:t>
      </w:r>
    </w:p>
    <w:p w:rsidR="00485C88" w:rsidRPr="00225817" w:rsidRDefault="00485C88" w:rsidP="00225817">
      <w:pPr>
        <w:tabs>
          <w:tab w:val="left" w:pos="10740"/>
        </w:tabs>
        <w:spacing w:line="240" w:lineRule="auto"/>
        <w:ind w:firstLine="0"/>
        <w:jc w:val="left"/>
        <w:rPr>
          <w:bCs/>
          <w:sz w:val="22"/>
          <w:szCs w:val="22"/>
        </w:rPr>
      </w:pPr>
      <w:r w:rsidRPr="00225817">
        <w:rPr>
          <w:bCs/>
          <w:sz w:val="22"/>
          <w:szCs w:val="22"/>
        </w:rPr>
        <w:t xml:space="preserve">Security Council; General Assembly                                                                                                             </w:t>
      </w:r>
      <w:r w:rsidRPr="00225817">
        <w:rPr>
          <w:b/>
          <w:bCs/>
          <w:sz w:val="22"/>
          <w:szCs w:val="22"/>
        </w:rPr>
        <w:t>Human Rights Watch</w:t>
      </w:r>
    </w:p>
    <w:p w:rsidR="00485C88" w:rsidRPr="00225817" w:rsidRDefault="00485C88" w:rsidP="00225817">
      <w:pPr>
        <w:pStyle w:val="Heading3"/>
        <w:tabs>
          <w:tab w:val="left" w:pos="10740"/>
        </w:tabs>
        <w:spacing w:line="240" w:lineRule="auto"/>
        <w:ind w:firstLine="0"/>
        <w:jc w:val="left"/>
        <w:rPr>
          <w:b w:val="0"/>
          <w:sz w:val="22"/>
          <w:szCs w:val="22"/>
        </w:rPr>
      </w:pPr>
      <w:r w:rsidRPr="00225817">
        <w:rPr>
          <w:b w:val="0"/>
          <w:sz w:val="22"/>
          <w:szCs w:val="22"/>
        </w:rPr>
        <w:t xml:space="preserve">World Bank (IBRD; IFC; IDA; MIGA)                                                                                                              </w:t>
      </w:r>
      <w:r w:rsidRPr="00225817">
        <w:rPr>
          <w:sz w:val="22"/>
          <w:szCs w:val="22"/>
        </w:rPr>
        <w:t>Greenpeace</w:t>
      </w:r>
    </w:p>
    <w:p w:rsidR="00485C88" w:rsidRPr="00225817" w:rsidRDefault="00485C88" w:rsidP="00225817">
      <w:pPr>
        <w:tabs>
          <w:tab w:val="left" w:pos="720"/>
          <w:tab w:val="left" w:pos="1440"/>
          <w:tab w:val="left" w:pos="2160"/>
          <w:tab w:val="left" w:pos="2880"/>
          <w:tab w:val="left" w:pos="3600"/>
          <w:tab w:val="left" w:pos="10740"/>
        </w:tabs>
        <w:spacing w:line="240" w:lineRule="auto"/>
        <w:ind w:firstLine="0"/>
        <w:jc w:val="left"/>
        <w:rPr>
          <w:bCs/>
          <w:sz w:val="22"/>
          <w:szCs w:val="22"/>
        </w:rPr>
      </w:pPr>
      <w:r w:rsidRPr="00225817">
        <w:rPr>
          <w:sz w:val="22"/>
          <w:szCs w:val="22"/>
        </w:rPr>
        <w:t>IMF; UNCTAD;</w:t>
      </w:r>
      <w:r w:rsidRPr="00225817">
        <w:rPr>
          <w:bCs/>
          <w:sz w:val="22"/>
          <w:szCs w:val="22"/>
        </w:rPr>
        <w:t xml:space="preserve"> UNICEF; FAO</w:t>
      </w:r>
      <w:r w:rsidRPr="00225817">
        <w:rPr>
          <w:bCs/>
          <w:sz w:val="22"/>
          <w:szCs w:val="22"/>
        </w:rPr>
        <w:tab/>
        <w:t xml:space="preserve">                                                                                                                   </w:t>
      </w:r>
      <w:r w:rsidRPr="00225817">
        <w:rPr>
          <w:b/>
          <w:bCs/>
          <w:sz w:val="22"/>
          <w:szCs w:val="22"/>
          <w:u w:val="single"/>
        </w:rPr>
        <w:t>IACERHRG</w:t>
      </w:r>
      <w:r w:rsidRPr="00225817">
        <w:rPr>
          <w:b/>
          <w:bCs/>
          <w:sz w:val="22"/>
          <w:szCs w:val="22"/>
        </w:rPr>
        <w:t xml:space="preserve"> </w:t>
      </w:r>
      <w:r w:rsidRPr="00225817">
        <w:rPr>
          <w:sz w:val="22"/>
          <w:szCs w:val="22"/>
        </w:rPr>
        <w:t>(</w:t>
      </w:r>
      <w:r w:rsidRPr="00225817">
        <w:rPr>
          <w:bCs/>
          <w:sz w:val="22"/>
          <w:szCs w:val="22"/>
        </w:rPr>
        <w:t>International</w:t>
      </w:r>
      <w:r w:rsidRPr="00225817">
        <w:rPr>
          <w:sz w:val="22"/>
          <w:szCs w:val="22"/>
        </w:rPr>
        <w:t xml:space="preserve">                              </w:t>
      </w:r>
    </w:p>
    <w:p w:rsidR="00485C88" w:rsidRPr="00225817" w:rsidRDefault="00485C88" w:rsidP="00225817">
      <w:pPr>
        <w:tabs>
          <w:tab w:val="left" w:pos="720"/>
          <w:tab w:val="left" w:pos="1440"/>
          <w:tab w:val="left" w:pos="2160"/>
          <w:tab w:val="left" w:pos="2880"/>
          <w:tab w:val="left" w:pos="3600"/>
          <w:tab w:val="left" w:pos="4320"/>
          <w:tab w:val="left" w:pos="5040"/>
          <w:tab w:val="left" w:pos="8010"/>
        </w:tabs>
        <w:spacing w:line="240" w:lineRule="auto"/>
        <w:ind w:firstLine="0"/>
        <w:jc w:val="left"/>
        <w:rPr>
          <w:bCs/>
          <w:sz w:val="22"/>
          <w:szCs w:val="22"/>
        </w:rPr>
      </w:pPr>
      <w:r w:rsidRPr="00225817">
        <w:rPr>
          <w:bCs/>
          <w:sz w:val="22"/>
          <w:szCs w:val="22"/>
        </w:rPr>
        <w:t xml:space="preserve">Int’l Court of Justice; </w:t>
      </w:r>
      <w:proofErr w:type="gramStart"/>
      <w:r w:rsidRPr="00225817">
        <w:rPr>
          <w:bCs/>
          <w:sz w:val="22"/>
          <w:szCs w:val="22"/>
        </w:rPr>
        <w:t>WHO</w:t>
      </w:r>
      <w:proofErr w:type="gramEnd"/>
      <w:r w:rsidRPr="00225817">
        <w:rPr>
          <w:bCs/>
          <w:sz w:val="22"/>
          <w:szCs w:val="22"/>
        </w:rPr>
        <w:t xml:space="preserve">                                                                                                                                            Association “CAUCASUS:</w:t>
      </w:r>
      <w:r w:rsidRPr="00225817">
        <w:rPr>
          <w:bCs/>
          <w:sz w:val="22"/>
          <w:szCs w:val="22"/>
          <w:u w:val="single"/>
        </w:rPr>
        <w:t xml:space="preserve">                          </w:t>
      </w:r>
    </w:p>
    <w:p w:rsidR="00485C88" w:rsidRPr="00225817" w:rsidRDefault="00485C88" w:rsidP="00225817">
      <w:pPr>
        <w:pStyle w:val="Heading2"/>
        <w:spacing w:line="240" w:lineRule="auto"/>
        <w:ind w:firstLine="0"/>
        <w:jc w:val="left"/>
        <w:rPr>
          <w:rFonts w:ascii="Times New Roman" w:hAnsi="Times New Roman"/>
          <w:b w:val="0"/>
          <w:bCs w:val="0"/>
          <w:sz w:val="22"/>
          <w:szCs w:val="22"/>
        </w:rPr>
      </w:pPr>
      <w:r w:rsidRPr="00225817">
        <w:rPr>
          <w:rFonts w:ascii="Times New Roman" w:hAnsi="Times New Roman"/>
          <w:b w:val="0"/>
          <w:bCs w:val="0"/>
          <w:color w:val="auto"/>
          <w:sz w:val="22"/>
          <w:szCs w:val="22"/>
        </w:rPr>
        <w:t>Int’l Labor Organization                                                                                                                                                       Ethnic Relations, Human</w:t>
      </w:r>
      <w:r w:rsidRPr="00225817">
        <w:rPr>
          <w:rFonts w:ascii="Times New Roman" w:hAnsi="Times New Roman"/>
          <w:b w:val="0"/>
          <w:bCs w:val="0"/>
          <w:sz w:val="22"/>
          <w:szCs w:val="22"/>
        </w:rPr>
        <w:t xml:space="preserve"> </w:t>
      </w:r>
    </w:p>
    <w:p w:rsidR="00485C88" w:rsidRPr="00225817" w:rsidRDefault="00485C88" w:rsidP="00225817">
      <w:pPr>
        <w:spacing w:line="240" w:lineRule="auto"/>
        <w:ind w:firstLine="0"/>
        <w:jc w:val="left"/>
        <w:rPr>
          <w:sz w:val="22"/>
          <w:szCs w:val="22"/>
        </w:rPr>
      </w:pPr>
      <w:r w:rsidRPr="00225817">
        <w:rPr>
          <w:sz w:val="22"/>
          <w:szCs w:val="22"/>
        </w:rPr>
        <w:t>WIPO (Intellectual property)                                                                                                                                                       Rights, Geopolitics”)</w:t>
      </w:r>
    </w:p>
    <w:p w:rsidR="00485C88" w:rsidRPr="00225817" w:rsidRDefault="00EC2F3A" w:rsidP="00225817">
      <w:pPr>
        <w:spacing w:line="240" w:lineRule="auto"/>
        <w:ind w:firstLine="0"/>
        <w:jc w:val="left"/>
        <w:rPr>
          <w:sz w:val="22"/>
          <w:szCs w:val="22"/>
        </w:rPr>
      </w:pPr>
      <w:r>
        <w:rPr>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105.85pt;margin-top:11.4pt;width:87.85pt;height:27.55pt;rotation:1858587fd;z-index:251656704"/>
        </w:pict>
      </w:r>
      <w:r w:rsidR="00485C88" w:rsidRPr="00225817">
        <w:rPr>
          <w:sz w:val="22"/>
          <w:szCs w:val="22"/>
        </w:rPr>
        <w:t xml:space="preserve">UNHCR (refugees)                                                                                                                                                                              </w:t>
      </w:r>
      <w:r w:rsidR="00485C88" w:rsidRPr="00225817">
        <w:rPr>
          <w:b/>
          <w:sz w:val="22"/>
          <w:szCs w:val="22"/>
        </w:rPr>
        <w:t>Earth Charter</w:t>
      </w:r>
      <w:r w:rsidR="00485C88" w:rsidRPr="00225817">
        <w:rPr>
          <w:sz w:val="22"/>
          <w:szCs w:val="22"/>
        </w:rPr>
        <w:t xml:space="preserve">                                                                                                                                                                                                                                                                                                                           </w:t>
      </w:r>
    </w:p>
    <w:p w:rsidR="00485C88" w:rsidRPr="00225817" w:rsidRDefault="00EC2F3A" w:rsidP="00225817">
      <w:pPr>
        <w:spacing w:line="240" w:lineRule="auto"/>
        <w:ind w:firstLine="0"/>
        <w:jc w:val="left"/>
        <w:rPr>
          <w:sz w:val="22"/>
          <w:szCs w:val="22"/>
        </w:rPr>
      </w:pPr>
      <w:r>
        <w:rPr>
          <w:noProof/>
          <w:sz w:val="22"/>
          <w:szCs w:val="2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7" type="#_x0000_t66" style="position:absolute;margin-left:458.15pt;margin-top:6.3pt;width:104.6pt;height:29.7pt;rotation:-1917324fd;z-index:251658752"/>
        </w:pict>
      </w:r>
      <w:r>
        <w:rPr>
          <w:noProof/>
          <w:sz w:val="22"/>
          <w:szCs w:val="22"/>
        </w:rPr>
        <w:pict>
          <v:oval id="_x0000_s1033" style="position:absolute;margin-left:130.7pt;margin-top:-61.95pt;width:405pt;height:317.45pt;z-index:251654656" strokeweight="1.5pt">
            <v:stroke dashstyle="dash"/>
            <v:textbox style="mso-next-textbox:#_x0000_s1033">
              <w:txbxContent>
                <w:p w:rsidR="00CB2390" w:rsidRDefault="00CB2390" w:rsidP="00485C88">
                  <w:pPr>
                    <w:spacing w:line="240" w:lineRule="auto"/>
                    <w:ind w:firstLine="0"/>
                    <w:jc w:val="center"/>
                    <w:rPr>
                      <w:sz w:val="20"/>
                      <w:szCs w:val="20"/>
                    </w:rPr>
                  </w:pPr>
                  <w:r>
                    <w:rPr>
                      <w:sz w:val="20"/>
                      <w:szCs w:val="20"/>
                    </w:rPr>
                    <w:t xml:space="preserve">Security (Military, Economic, Energy, Maritime and Cyber) – Human Rights – Environment (Global Warming) - Pollution – Hazardous waste - Endangered Species (e.g. Whaling; Sea-turtles) -‘Sweat-shop Labor’ - Child Labor – Ethnic, Sectarian and Communal strife – Regional Conflicts </w:t>
                  </w:r>
                </w:p>
                <w:p w:rsidR="00CB2390" w:rsidRDefault="00CB2390" w:rsidP="00485C88">
                  <w:pPr>
                    <w:spacing w:line="240" w:lineRule="auto"/>
                    <w:ind w:firstLine="0"/>
                    <w:jc w:val="center"/>
                  </w:pPr>
                </w:p>
                <w:p w:rsidR="00CB2390" w:rsidRDefault="00CB2390" w:rsidP="00485C88">
                  <w:pPr>
                    <w:spacing w:line="240" w:lineRule="auto"/>
                    <w:ind w:firstLine="0"/>
                    <w:jc w:val="center"/>
                    <w:rPr>
                      <w:b/>
                      <w:sz w:val="28"/>
                      <w:szCs w:val="28"/>
                    </w:rPr>
                  </w:pPr>
                  <w:r>
                    <w:rPr>
                      <w:b/>
                      <w:sz w:val="28"/>
                      <w:szCs w:val="28"/>
                    </w:rPr>
                    <w:t>Diversity of Issues Impacting the</w:t>
                  </w:r>
                </w:p>
                <w:p w:rsidR="00CB2390" w:rsidRPr="00CE5919" w:rsidRDefault="00CB2390" w:rsidP="00485C88">
                  <w:pPr>
                    <w:pStyle w:val="Heading4"/>
                    <w:spacing w:line="240" w:lineRule="auto"/>
                    <w:ind w:firstLine="0"/>
                    <w:rPr>
                      <w:i/>
                      <w:sz w:val="28"/>
                      <w:szCs w:val="28"/>
                    </w:rPr>
                  </w:pPr>
                  <w:r w:rsidRPr="00CE5919">
                    <w:rPr>
                      <w:i/>
                      <w:sz w:val="28"/>
                      <w:szCs w:val="28"/>
                    </w:rPr>
                    <w:t>International Business</w:t>
                  </w:r>
                  <w:r>
                    <w:rPr>
                      <w:i/>
                      <w:sz w:val="28"/>
                    </w:rPr>
                    <w:t xml:space="preserve"> Environment</w:t>
                  </w:r>
                </w:p>
                <w:p w:rsidR="00CB2390" w:rsidRDefault="00CB2390" w:rsidP="00485C88">
                  <w:pPr>
                    <w:spacing w:line="240" w:lineRule="auto"/>
                    <w:ind w:firstLine="0"/>
                    <w:jc w:val="center"/>
                    <w:rPr>
                      <w:sz w:val="20"/>
                      <w:szCs w:val="20"/>
                    </w:rPr>
                  </w:pPr>
                </w:p>
                <w:p w:rsidR="00CB2390" w:rsidRPr="00485C88" w:rsidRDefault="00CB2390" w:rsidP="00485C88">
                  <w:pPr>
                    <w:pStyle w:val="BodyText"/>
                    <w:spacing w:line="240" w:lineRule="auto"/>
                    <w:ind w:firstLine="0"/>
                    <w:jc w:val="center"/>
                    <w:rPr>
                      <w:bCs/>
                    </w:rPr>
                  </w:pPr>
                  <w:r w:rsidRPr="00485C88">
                    <w:rPr>
                      <w:bCs/>
                      <w:sz w:val="20"/>
                      <w:szCs w:val="20"/>
                    </w:rPr>
                    <w:t>Terrorism – Cyber-terrorism – Illicit Funding through Narcotics, Arms Trade  and illegal Money transfers – ‘</w:t>
                  </w:r>
                  <w:proofErr w:type="spellStart"/>
                  <w:r w:rsidRPr="00485C88">
                    <w:rPr>
                      <w:bCs/>
                      <w:sz w:val="20"/>
                      <w:szCs w:val="20"/>
                    </w:rPr>
                    <w:t>Hawala</w:t>
                  </w:r>
                  <w:proofErr w:type="spellEnd"/>
                  <w:r w:rsidRPr="00485C88">
                    <w:rPr>
                      <w:bCs/>
                      <w:sz w:val="20"/>
                      <w:szCs w:val="20"/>
                    </w:rPr>
                    <w:t>’ Transactions – International law and Jurisdiction – Sea piracy – Intellectual Property protection – Trade Blocs and Negotiations – Subsidies and Tariffs – Regional Economic Groupings (e.g. EU, NAFTA) –Policies and Issues from Multilateral Institutions (WTO, IMF)</w:t>
                  </w:r>
                </w:p>
              </w:txbxContent>
            </v:textbox>
            <w10:anchorlock/>
          </v:oval>
        </w:pict>
      </w:r>
      <w:r w:rsidR="00485C88" w:rsidRPr="00225817">
        <w:rPr>
          <w:sz w:val="22"/>
          <w:szCs w:val="22"/>
        </w:rPr>
        <w:t xml:space="preserve">UNDP (development)                                                                                                                                                                           </w:t>
      </w:r>
    </w:p>
    <w:p w:rsidR="00485C88" w:rsidRPr="00225817" w:rsidRDefault="00485C88" w:rsidP="00225817">
      <w:pPr>
        <w:spacing w:line="240" w:lineRule="auto"/>
        <w:ind w:firstLine="0"/>
        <w:jc w:val="left"/>
        <w:rPr>
          <w:sz w:val="22"/>
          <w:szCs w:val="22"/>
        </w:rPr>
      </w:pPr>
      <w:r w:rsidRPr="00225817">
        <w:rPr>
          <w:sz w:val="22"/>
          <w:szCs w:val="22"/>
        </w:rPr>
        <w:t xml:space="preserve">ICAO (civil aviation)                                                                                                                                                                    </w:t>
      </w:r>
      <w:r w:rsidRPr="00225817">
        <w:rPr>
          <w:b/>
          <w:sz w:val="22"/>
          <w:szCs w:val="22"/>
        </w:rPr>
        <w:t>IAED</w:t>
      </w:r>
      <w:r w:rsidRPr="00225817">
        <w:rPr>
          <w:sz w:val="22"/>
          <w:szCs w:val="22"/>
        </w:rPr>
        <w:t xml:space="preserve"> (economic</w:t>
      </w:r>
    </w:p>
    <w:p w:rsidR="00485C88" w:rsidRPr="00225817" w:rsidRDefault="00EC2F3A" w:rsidP="00225817">
      <w:pPr>
        <w:spacing w:line="240" w:lineRule="auto"/>
        <w:ind w:firstLine="0"/>
        <w:jc w:val="left"/>
        <w:rPr>
          <w:sz w:val="22"/>
          <w:szCs w:val="22"/>
        </w:rPr>
      </w:pPr>
      <w:r>
        <w:rPr>
          <w:noProof/>
          <w:sz w:val="22"/>
          <w:szCs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4" type="#_x0000_t144" style="position:absolute;margin-left:101.9pt;margin-top:-113.2pt;width:422.1pt;height:278pt;rotation:11790064fd;z-index:251655680" adj="2777954" fillcolor="black">
            <v:shadow color="#868686"/>
            <v:textpath style="font-family:&quot;Arial Black&quot;;font-size:12pt" fitshape="t" trim="t" string="GEOPOLITICAL ENVIRONMENT"/>
            <w10:anchorlock/>
          </v:shape>
        </w:pict>
      </w:r>
      <w:r w:rsidR="00485C88" w:rsidRPr="00225817">
        <w:rPr>
          <w:sz w:val="22"/>
          <w:szCs w:val="22"/>
        </w:rPr>
        <w:t>UNEP (environment)                                                                                                                                                                           development)</w:t>
      </w:r>
    </w:p>
    <w:p w:rsidR="00485C88" w:rsidRPr="00225817" w:rsidRDefault="00485C88" w:rsidP="00225817">
      <w:pPr>
        <w:spacing w:line="240" w:lineRule="auto"/>
        <w:ind w:firstLine="0"/>
        <w:jc w:val="left"/>
        <w:rPr>
          <w:sz w:val="22"/>
          <w:szCs w:val="22"/>
        </w:rPr>
      </w:pPr>
      <w:r w:rsidRPr="00225817">
        <w:rPr>
          <w:sz w:val="22"/>
          <w:szCs w:val="22"/>
        </w:rPr>
        <w:t>UNESCO; UNIDO                                                                                                                                                                        ‘</w:t>
      </w:r>
      <w:r w:rsidRPr="00225817">
        <w:rPr>
          <w:b/>
          <w:sz w:val="22"/>
          <w:szCs w:val="22"/>
        </w:rPr>
        <w:t>SCOPE’</w:t>
      </w:r>
      <w:r w:rsidRPr="00225817">
        <w:rPr>
          <w:sz w:val="22"/>
          <w:szCs w:val="22"/>
        </w:rPr>
        <w:t xml:space="preserve">       </w:t>
      </w:r>
    </w:p>
    <w:p w:rsidR="00485C88" w:rsidRPr="00225817" w:rsidRDefault="00485C88" w:rsidP="00225817">
      <w:pPr>
        <w:tabs>
          <w:tab w:val="left" w:pos="11085"/>
        </w:tabs>
        <w:spacing w:line="240" w:lineRule="auto"/>
        <w:ind w:firstLine="0"/>
        <w:jc w:val="left"/>
        <w:rPr>
          <w:sz w:val="22"/>
          <w:szCs w:val="22"/>
        </w:rPr>
      </w:pPr>
    </w:p>
    <w:p w:rsidR="00485C88" w:rsidRPr="00225817" w:rsidRDefault="00485C88" w:rsidP="00225817">
      <w:pPr>
        <w:tabs>
          <w:tab w:val="left" w:pos="11738"/>
        </w:tabs>
        <w:spacing w:line="240" w:lineRule="auto"/>
        <w:ind w:firstLine="0"/>
        <w:jc w:val="left"/>
        <w:rPr>
          <w:sz w:val="22"/>
          <w:szCs w:val="22"/>
        </w:rPr>
      </w:pPr>
      <w:r w:rsidRPr="00225817">
        <w:rPr>
          <w:b/>
          <w:sz w:val="22"/>
          <w:szCs w:val="22"/>
        </w:rPr>
        <w:t>UNEF (military missions)                                                                                                                                                           Diplomatic Relations</w:t>
      </w:r>
    </w:p>
    <w:p w:rsidR="00485C88" w:rsidRPr="00225817" w:rsidRDefault="00485C88" w:rsidP="00225817">
      <w:pPr>
        <w:tabs>
          <w:tab w:val="left" w:pos="11738"/>
        </w:tabs>
        <w:spacing w:line="240" w:lineRule="auto"/>
        <w:ind w:firstLine="0"/>
        <w:jc w:val="left"/>
        <w:rPr>
          <w:sz w:val="22"/>
          <w:szCs w:val="22"/>
        </w:rPr>
      </w:pPr>
      <w:r w:rsidRPr="00225817">
        <w:rPr>
          <w:sz w:val="22"/>
          <w:szCs w:val="22"/>
        </w:rPr>
        <w:t xml:space="preserve">            </w:t>
      </w:r>
      <w:r w:rsidRPr="00225817">
        <w:rPr>
          <w:sz w:val="22"/>
          <w:szCs w:val="22"/>
        </w:rPr>
        <w:tab/>
      </w:r>
    </w:p>
    <w:p w:rsidR="00485C88" w:rsidRPr="00963896" w:rsidRDefault="00963896" w:rsidP="00225817">
      <w:pPr>
        <w:spacing w:line="240" w:lineRule="auto"/>
        <w:ind w:firstLine="0"/>
        <w:jc w:val="left"/>
        <w:rPr>
          <w:b/>
          <w:sz w:val="22"/>
          <w:szCs w:val="22"/>
        </w:rPr>
      </w:pPr>
      <w:r>
        <w:rPr>
          <w:sz w:val="22"/>
          <w:szCs w:val="22"/>
        </w:rPr>
        <w:t xml:space="preserve">                                                                                                                                                                                                         </w:t>
      </w:r>
      <w:r>
        <w:rPr>
          <w:b/>
          <w:sz w:val="22"/>
          <w:szCs w:val="22"/>
        </w:rPr>
        <w:t>Military balance</w:t>
      </w:r>
    </w:p>
    <w:p w:rsidR="00485C88" w:rsidRPr="00225817" w:rsidRDefault="00485C88" w:rsidP="00225817">
      <w:pPr>
        <w:spacing w:line="240" w:lineRule="auto"/>
        <w:ind w:firstLine="0"/>
        <w:jc w:val="left"/>
        <w:rPr>
          <w:b/>
          <w:sz w:val="22"/>
          <w:szCs w:val="22"/>
        </w:rPr>
      </w:pPr>
      <w:r w:rsidRPr="00225817">
        <w:rPr>
          <w:b/>
          <w:sz w:val="22"/>
          <w:szCs w:val="22"/>
        </w:rPr>
        <w:t xml:space="preserve">                   </w:t>
      </w:r>
      <w:r w:rsidRPr="00225817">
        <w:rPr>
          <w:b/>
          <w:sz w:val="22"/>
          <w:szCs w:val="22"/>
          <w:u w:val="single"/>
        </w:rPr>
        <w:t xml:space="preserve">WTO </w:t>
      </w:r>
      <w:r w:rsidRPr="00225817">
        <w:rPr>
          <w:b/>
          <w:sz w:val="22"/>
          <w:szCs w:val="22"/>
        </w:rPr>
        <w:t xml:space="preserve">                                                                                                                                                                           National</w:t>
      </w:r>
      <w:r w:rsidRPr="00225817">
        <w:rPr>
          <w:sz w:val="22"/>
          <w:szCs w:val="22"/>
        </w:rPr>
        <w:t xml:space="preserve"> </w:t>
      </w:r>
      <w:r w:rsidRPr="00225817">
        <w:rPr>
          <w:b/>
          <w:sz w:val="22"/>
          <w:szCs w:val="22"/>
        </w:rPr>
        <w:t>Security&amp;</w:t>
      </w:r>
    </w:p>
    <w:p w:rsidR="00485C88" w:rsidRPr="00225817" w:rsidRDefault="00485C88" w:rsidP="00225817">
      <w:pPr>
        <w:tabs>
          <w:tab w:val="left" w:pos="11687"/>
        </w:tabs>
        <w:spacing w:line="240" w:lineRule="auto"/>
        <w:ind w:firstLine="0"/>
        <w:jc w:val="left"/>
        <w:rPr>
          <w:b/>
          <w:sz w:val="22"/>
          <w:szCs w:val="22"/>
        </w:rPr>
      </w:pPr>
      <w:r w:rsidRPr="00225817">
        <w:rPr>
          <w:sz w:val="22"/>
          <w:szCs w:val="22"/>
        </w:rPr>
        <w:t xml:space="preserve">         Doha Round of                                                                                                                                                                      </w:t>
      </w:r>
      <w:r w:rsidRPr="00225817">
        <w:rPr>
          <w:b/>
          <w:sz w:val="22"/>
          <w:szCs w:val="22"/>
        </w:rPr>
        <w:t xml:space="preserve"> Economic</w:t>
      </w:r>
      <w:r w:rsidRPr="00225817">
        <w:rPr>
          <w:sz w:val="22"/>
          <w:szCs w:val="22"/>
        </w:rPr>
        <w:t xml:space="preserve"> </w:t>
      </w:r>
      <w:r w:rsidRPr="00225817">
        <w:rPr>
          <w:b/>
          <w:sz w:val="22"/>
          <w:szCs w:val="22"/>
        </w:rPr>
        <w:t>Policies</w:t>
      </w:r>
      <w:r w:rsidRPr="00225817">
        <w:rPr>
          <w:sz w:val="22"/>
          <w:szCs w:val="22"/>
        </w:rPr>
        <w:t xml:space="preserve">           </w:t>
      </w:r>
    </w:p>
    <w:p w:rsidR="00485C88" w:rsidRPr="00225817" w:rsidRDefault="00485C88" w:rsidP="00225817">
      <w:pPr>
        <w:tabs>
          <w:tab w:val="left" w:pos="11687"/>
        </w:tabs>
        <w:spacing w:line="240" w:lineRule="auto"/>
        <w:ind w:firstLine="0"/>
        <w:jc w:val="left"/>
        <w:rPr>
          <w:b/>
          <w:sz w:val="22"/>
          <w:szCs w:val="22"/>
        </w:rPr>
      </w:pPr>
      <w:r w:rsidRPr="00225817">
        <w:rPr>
          <w:b/>
          <w:sz w:val="22"/>
          <w:szCs w:val="22"/>
        </w:rPr>
        <w:t xml:space="preserve">          </w:t>
      </w:r>
      <w:r w:rsidRPr="00225817">
        <w:rPr>
          <w:sz w:val="22"/>
          <w:szCs w:val="22"/>
        </w:rPr>
        <w:t xml:space="preserve"> Negotiations </w:t>
      </w:r>
      <w:r w:rsidRPr="00225817">
        <w:rPr>
          <w:b/>
          <w:sz w:val="22"/>
          <w:szCs w:val="22"/>
        </w:rPr>
        <w:t xml:space="preserve">                                                                                                                                                                                          </w:t>
      </w:r>
    </w:p>
    <w:p w:rsidR="00485C88" w:rsidRPr="00225817" w:rsidRDefault="00485C88" w:rsidP="00225817">
      <w:pPr>
        <w:tabs>
          <w:tab w:val="left" w:pos="11687"/>
        </w:tabs>
        <w:spacing w:line="240" w:lineRule="auto"/>
        <w:ind w:firstLine="0"/>
        <w:jc w:val="left"/>
        <w:rPr>
          <w:b/>
          <w:sz w:val="22"/>
          <w:szCs w:val="22"/>
          <w:u w:val="single"/>
        </w:rPr>
      </w:pPr>
      <w:r w:rsidRPr="00225817">
        <w:rPr>
          <w:b/>
          <w:sz w:val="22"/>
          <w:szCs w:val="22"/>
        </w:rPr>
        <w:t xml:space="preserve">                                                                                                                                                                                                         </w:t>
      </w:r>
      <w:r w:rsidRPr="00225817">
        <w:rPr>
          <w:b/>
          <w:sz w:val="22"/>
          <w:szCs w:val="22"/>
          <w:u w:val="single"/>
        </w:rPr>
        <w:t>Alliances</w:t>
      </w:r>
      <w:r w:rsidRPr="00225817">
        <w:rPr>
          <w:sz w:val="22"/>
          <w:szCs w:val="22"/>
          <w:u w:val="single"/>
        </w:rPr>
        <w:t xml:space="preserve"> </w:t>
      </w:r>
    </w:p>
    <w:p w:rsidR="00485C88" w:rsidRPr="00225817" w:rsidRDefault="00963896" w:rsidP="00225817">
      <w:pPr>
        <w:tabs>
          <w:tab w:val="left" w:pos="11687"/>
        </w:tabs>
        <w:spacing w:line="240" w:lineRule="auto"/>
        <w:ind w:firstLine="0"/>
        <w:jc w:val="left"/>
        <w:rPr>
          <w:b/>
          <w:sz w:val="22"/>
          <w:szCs w:val="22"/>
        </w:rPr>
      </w:pPr>
      <w:r>
        <w:rPr>
          <w:b/>
          <w:sz w:val="22"/>
          <w:szCs w:val="22"/>
        </w:rPr>
        <w:t xml:space="preserve">           Balance </w:t>
      </w:r>
      <w:r w:rsidR="00485C88" w:rsidRPr="00225817">
        <w:rPr>
          <w:b/>
          <w:sz w:val="22"/>
          <w:szCs w:val="22"/>
        </w:rPr>
        <w:t xml:space="preserve">of Trade                                                                                                                                                             </w:t>
      </w:r>
      <w:r w:rsidR="00485C88" w:rsidRPr="00225817">
        <w:rPr>
          <w:sz w:val="22"/>
          <w:szCs w:val="22"/>
        </w:rPr>
        <w:t xml:space="preserve">NATO                              </w:t>
      </w:r>
      <w:r w:rsidR="00485C88" w:rsidRPr="00225817">
        <w:rPr>
          <w:b/>
          <w:sz w:val="22"/>
          <w:szCs w:val="22"/>
        </w:rPr>
        <w:t xml:space="preserve">                  </w:t>
      </w:r>
      <w:r w:rsidR="00485C88" w:rsidRPr="00225817">
        <w:rPr>
          <w:sz w:val="22"/>
          <w:szCs w:val="22"/>
        </w:rPr>
        <w:t xml:space="preserve">                                                                                                                                                                               </w:t>
      </w:r>
    </w:p>
    <w:p w:rsidR="00485C88" w:rsidRPr="00225817" w:rsidRDefault="00485C88" w:rsidP="00225817">
      <w:pPr>
        <w:tabs>
          <w:tab w:val="left" w:pos="11403"/>
        </w:tabs>
        <w:spacing w:line="240" w:lineRule="auto"/>
        <w:ind w:firstLine="0"/>
        <w:jc w:val="left"/>
        <w:rPr>
          <w:sz w:val="22"/>
          <w:szCs w:val="22"/>
        </w:rPr>
      </w:pPr>
      <w:r w:rsidRPr="00225817">
        <w:rPr>
          <w:sz w:val="22"/>
          <w:szCs w:val="22"/>
        </w:rPr>
        <w:t xml:space="preserve">                                                                                                                                                                                                    Informal Partners</w:t>
      </w:r>
    </w:p>
    <w:p w:rsidR="00485C88" w:rsidRPr="00225817" w:rsidRDefault="00485C88" w:rsidP="00225817">
      <w:pPr>
        <w:tabs>
          <w:tab w:val="left" w:pos="11403"/>
        </w:tabs>
        <w:spacing w:line="240" w:lineRule="auto"/>
        <w:ind w:firstLine="0"/>
        <w:jc w:val="left"/>
        <w:rPr>
          <w:b/>
          <w:sz w:val="22"/>
          <w:szCs w:val="22"/>
        </w:rPr>
      </w:pPr>
      <w:r w:rsidRPr="00225817">
        <w:rPr>
          <w:b/>
          <w:sz w:val="22"/>
          <w:szCs w:val="22"/>
        </w:rPr>
        <w:t xml:space="preserve">        </w:t>
      </w:r>
      <w:r w:rsidRPr="00225817">
        <w:rPr>
          <w:b/>
          <w:sz w:val="22"/>
          <w:szCs w:val="22"/>
          <w:u w:val="single"/>
        </w:rPr>
        <w:t>Economic Grouping</w:t>
      </w:r>
      <w:r w:rsidRPr="00225817">
        <w:rPr>
          <w:b/>
          <w:sz w:val="22"/>
          <w:szCs w:val="22"/>
        </w:rPr>
        <w:t>s</w:t>
      </w:r>
      <w:r w:rsidRPr="00225817">
        <w:rPr>
          <w:b/>
          <w:sz w:val="22"/>
          <w:szCs w:val="22"/>
        </w:rPr>
        <w:tab/>
      </w:r>
    </w:p>
    <w:p w:rsidR="00485C88" w:rsidRPr="00225817" w:rsidRDefault="00EC2F3A" w:rsidP="00225817">
      <w:pPr>
        <w:tabs>
          <w:tab w:val="left" w:pos="11403"/>
        </w:tabs>
        <w:spacing w:line="240" w:lineRule="auto"/>
        <w:ind w:firstLine="0"/>
        <w:jc w:val="left"/>
        <w:rPr>
          <w:b/>
          <w:sz w:val="22"/>
          <w:szCs w:val="22"/>
          <w:u w:val="single"/>
        </w:rPr>
      </w:pPr>
      <w:r w:rsidRPr="00EC2F3A">
        <w:rPr>
          <w:b/>
          <w:noProof/>
          <w:sz w:val="22"/>
          <w:szCs w:val="2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margin-left:308.55pt;margin-top:11pt;width:41.15pt;height:90.9pt;z-index:251660800"/>
        </w:pict>
      </w:r>
      <w:r w:rsidR="00485C88" w:rsidRPr="00225817">
        <w:rPr>
          <w:b/>
          <w:sz w:val="22"/>
          <w:szCs w:val="22"/>
        </w:rPr>
        <w:t xml:space="preserve">                                                                                                                                                                                             Tacit Politico-economic                 </w:t>
      </w:r>
    </w:p>
    <w:p w:rsidR="00485C88" w:rsidRPr="00225817" w:rsidRDefault="00EC2F3A" w:rsidP="00225817">
      <w:pPr>
        <w:spacing w:line="240" w:lineRule="auto"/>
        <w:ind w:firstLine="0"/>
        <w:jc w:val="left"/>
        <w:rPr>
          <w:sz w:val="22"/>
          <w:szCs w:val="22"/>
        </w:rPr>
      </w:pPr>
      <w:r w:rsidRPr="00EC2F3A">
        <w:rPr>
          <w:b/>
          <w:noProof/>
          <w:sz w:val="22"/>
          <w:szCs w:val="22"/>
        </w:rPr>
        <w:pict>
          <v:shape id="_x0000_s1036" type="#_x0000_t13" style="position:absolute;margin-left:110.8pt;margin-top:7.05pt;width:114.65pt;height:29.4pt;rotation:-2692712fd;z-index:251657728"/>
        </w:pict>
      </w:r>
      <w:r w:rsidR="00485C88" w:rsidRPr="00225817">
        <w:rPr>
          <w:sz w:val="22"/>
          <w:szCs w:val="22"/>
        </w:rPr>
        <w:t xml:space="preserve">        NAFTA; EU; ASEAN;                                                                                                                                             </w:t>
      </w:r>
      <w:r w:rsidR="00485C88" w:rsidRPr="00225817">
        <w:rPr>
          <w:b/>
          <w:sz w:val="22"/>
          <w:szCs w:val="22"/>
        </w:rPr>
        <w:t>Geostrategic Concerns</w:t>
      </w:r>
      <w:r w:rsidR="00485C88" w:rsidRPr="00225817">
        <w:rPr>
          <w:sz w:val="22"/>
          <w:szCs w:val="22"/>
        </w:rPr>
        <w:t xml:space="preserve">                  </w:t>
      </w:r>
    </w:p>
    <w:p w:rsidR="00485C88" w:rsidRPr="00225817" w:rsidRDefault="00EC2F3A" w:rsidP="00225817">
      <w:pPr>
        <w:tabs>
          <w:tab w:val="left" w:pos="11085"/>
        </w:tabs>
        <w:spacing w:line="240" w:lineRule="auto"/>
        <w:ind w:firstLine="0"/>
        <w:jc w:val="left"/>
        <w:rPr>
          <w:b/>
          <w:sz w:val="22"/>
          <w:szCs w:val="22"/>
        </w:rPr>
      </w:pPr>
      <w:r>
        <w:rPr>
          <w:b/>
          <w:noProof/>
          <w:sz w:val="22"/>
          <w:szCs w:val="22"/>
        </w:rPr>
        <w:pict>
          <v:shape id="_x0000_s1038" type="#_x0000_t66" style="position:absolute;margin-left:423.15pt;margin-top:2.35pt;width:121.5pt;height:28.55pt;rotation:2428058fd;z-index:251659776"/>
        </w:pict>
      </w:r>
      <w:r w:rsidR="00485C88" w:rsidRPr="00225817">
        <w:rPr>
          <w:sz w:val="22"/>
          <w:szCs w:val="22"/>
        </w:rPr>
        <w:t xml:space="preserve">        APEC; MERCOSUR                    </w:t>
      </w:r>
      <w:r w:rsidR="00485C88" w:rsidRPr="00225817">
        <w:rPr>
          <w:sz w:val="22"/>
          <w:szCs w:val="22"/>
        </w:rPr>
        <w:tab/>
      </w:r>
    </w:p>
    <w:p w:rsidR="00485C88" w:rsidRPr="00225817" w:rsidRDefault="00485C88" w:rsidP="00225817">
      <w:pPr>
        <w:tabs>
          <w:tab w:val="left" w:pos="10532"/>
        </w:tabs>
        <w:spacing w:line="240" w:lineRule="auto"/>
        <w:ind w:firstLine="0"/>
        <w:jc w:val="left"/>
        <w:rPr>
          <w:b/>
          <w:sz w:val="22"/>
          <w:szCs w:val="22"/>
        </w:rPr>
      </w:pPr>
      <w:r w:rsidRPr="00225817">
        <w:rPr>
          <w:b/>
          <w:sz w:val="22"/>
          <w:szCs w:val="22"/>
        </w:rPr>
        <w:t xml:space="preserve">                                                                                                                                                                                            Religious, Ethnic,     </w:t>
      </w:r>
    </w:p>
    <w:p w:rsidR="00485C88" w:rsidRPr="00225817" w:rsidRDefault="00485C88" w:rsidP="00225817">
      <w:pPr>
        <w:tabs>
          <w:tab w:val="left" w:pos="10532"/>
        </w:tabs>
        <w:spacing w:line="240" w:lineRule="auto"/>
        <w:ind w:firstLine="0"/>
        <w:jc w:val="left"/>
        <w:rPr>
          <w:sz w:val="22"/>
          <w:szCs w:val="22"/>
        </w:rPr>
      </w:pPr>
      <w:r w:rsidRPr="00225817">
        <w:rPr>
          <w:b/>
          <w:sz w:val="22"/>
          <w:szCs w:val="22"/>
        </w:rPr>
        <w:t xml:space="preserve">IAEA </w:t>
      </w:r>
      <w:r w:rsidRPr="00225817">
        <w:rPr>
          <w:sz w:val="22"/>
          <w:szCs w:val="22"/>
        </w:rPr>
        <w:t xml:space="preserve">(atomic energy)                                                                                                                                                            </w:t>
      </w:r>
      <w:r w:rsidRPr="00225817">
        <w:rPr>
          <w:b/>
          <w:sz w:val="22"/>
          <w:szCs w:val="22"/>
        </w:rPr>
        <w:t>Social tensions</w:t>
      </w:r>
    </w:p>
    <w:p w:rsidR="00485C88" w:rsidRPr="00225817" w:rsidRDefault="00485C88" w:rsidP="00225817">
      <w:pPr>
        <w:tabs>
          <w:tab w:val="left" w:pos="7663"/>
        </w:tabs>
        <w:spacing w:line="240" w:lineRule="auto"/>
        <w:ind w:firstLine="0"/>
        <w:jc w:val="left"/>
        <w:rPr>
          <w:b/>
          <w:sz w:val="22"/>
          <w:szCs w:val="22"/>
        </w:rPr>
      </w:pPr>
      <w:r w:rsidRPr="00225817">
        <w:rPr>
          <w:b/>
          <w:sz w:val="22"/>
          <w:szCs w:val="22"/>
        </w:rPr>
        <w:t xml:space="preserve">Nuclear Suppliers Group            Stability of Global Currency                                  </w:t>
      </w:r>
      <w:r w:rsidRPr="00225817">
        <w:rPr>
          <w:b/>
          <w:sz w:val="22"/>
          <w:szCs w:val="22"/>
        </w:rPr>
        <w:tab/>
        <w:t>Energy Security</w:t>
      </w:r>
    </w:p>
    <w:p w:rsidR="00485C88" w:rsidRPr="00225817" w:rsidRDefault="00485C88" w:rsidP="00225817">
      <w:pPr>
        <w:tabs>
          <w:tab w:val="left" w:pos="7663"/>
        </w:tabs>
        <w:spacing w:line="240" w:lineRule="auto"/>
        <w:ind w:firstLine="0"/>
        <w:jc w:val="left"/>
        <w:rPr>
          <w:b/>
          <w:sz w:val="22"/>
          <w:szCs w:val="22"/>
        </w:rPr>
      </w:pPr>
      <w:r w:rsidRPr="00225817">
        <w:rPr>
          <w:b/>
          <w:sz w:val="22"/>
          <w:szCs w:val="22"/>
        </w:rPr>
        <w:t xml:space="preserve">                                                          </w:t>
      </w:r>
      <w:proofErr w:type="gramStart"/>
      <w:r w:rsidRPr="00225817">
        <w:rPr>
          <w:b/>
          <w:sz w:val="22"/>
          <w:szCs w:val="22"/>
        </w:rPr>
        <w:t>and</w:t>
      </w:r>
      <w:proofErr w:type="gramEnd"/>
      <w:r w:rsidRPr="00225817">
        <w:rPr>
          <w:b/>
          <w:sz w:val="22"/>
          <w:szCs w:val="22"/>
        </w:rPr>
        <w:t xml:space="preserve"> Financial  Systems                                 </w:t>
      </w:r>
      <w:r w:rsidRPr="00225817">
        <w:rPr>
          <w:b/>
          <w:sz w:val="22"/>
          <w:szCs w:val="22"/>
        </w:rPr>
        <w:tab/>
        <w:t xml:space="preserve">‘Oil Diplomacy’                                                                                                          </w:t>
      </w:r>
      <w:r w:rsidRPr="00225817">
        <w:rPr>
          <w:b/>
          <w:sz w:val="22"/>
          <w:szCs w:val="22"/>
          <w:u w:val="single"/>
        </w:rPr>
        <w:t>International Agreements</w:t>
      </w:r>
      <w:r w:rsidRPr="00225817">
        <w:rPr>
          <w:b/>
          <w:sz w:val="22"/>
          <w:szCs w:val="22"/>
        </w:rPr>
        <w:t xml:space="preserve">                                                                                                                                     Wars and Regional Conflicts</w:t>
      </w:r>
    </w:p>
    <w:p w:rsidR="00485C88" w:rsidRPr="00225817" w:rsidRDefault="00485C88" w:rsidP="00225817">
      <w:pPr>
        <w:spacing w:line="240" w:lineRule="auto"/>
        <w:ind w:firstLine="0"/>
        <w:jc w:val="left"/>
        <w:rPr>
          <w:b/>
          <w:sz w:val="22"/>
          <w:szCs w:val="22"/>
        </w:rPr>
      </w:pPr>
      <w:r w:rsidRPr="00225817">
        <w:rPr>
          <w:sz w:val="22"/>
          <w:szCs w:val="22"/>
        </w:rPr>
        <w:t xml:space="preserve">Comprehensive Test Ban Treaty                             </w:t>
      </w:r>
      <w:r w:rsidRPr="00225817">
        <w:rPr>
          <w:b/>
          <w:sz w:val="22"/>
          <w:szCs w:val="22"/>
        </w:rPr>
        <w:t xml:space="preserve">     Other Political, Social, Cultural, Economic, </w:t>
      </w:r>
    </w:p>
    <w:p w:rsidR="00485C88" w:rsidRPr="00225817" w:rsidRDefault="00485C88" w:rsidP="00225817">
      <w:pPr>
        <w:tabs>
          <w:tab w:val="left" w:pos="4509"/>
          <w:tab w:val="left" w:pos="7300"/>
        </w:tabs>
        <w:spacing w:line="240" w:lineRule="auto"/>
        <w:ind w:firstLine="0"/>
        <w:jc w:val="left"/>
        <w:rPr>
          <w:sz w:val="22"/>
          <w:szCs w:val="22"/>
        </w:rPr>
      </w:pPr>
      <w:r w:rsidRPr="00225817">
        <w:rPr>
          <w:sz w:val="22"/>
          <w:szCs w:val="22"/>
        </w:rPr>
        <w:t xml:space="preserve"> Nuclear Non-proliferation Treaty        </w:t>
      </w:r>
      <w:r w:rsidRPr="00225817">
        <w:rPr>
          <w:b/>
          <w:sz w:val="22"/>
          <w:szCs w:val="22"/>
        </w:rPr>
        <w:t xml:space="preserve">                    Demographic, Legal and Technological Factors</w:t>
      </w:r>
      <w:r w:rsidRPr="00225817">
        <w:rPr>
          <w:b/>
          <w:sz w:val="22"/>
          <w:szCs w:val="22"/>
        </w:rPr>
        <w:tab/>
      </w:r>
    </w:p>
    <w:p w:rsidR="00485C88" w:rsidRPr="00225817" w:rsidRDefault="00485C88" w:rsidP="00225817">
      <w:pPr>
        <w:spacing w:line="240" w:lineRule="auto"/>
        <w:ind w:firstLine="0"/>
        <w:jc w:val="left"/>
        <w:rPr>
          <w:sz w:val="22"/>
          <w:szCs w:val="22"/>
        </w:rPr>
      </w:pPr>
    </w:p>
    <w:p w:rsidR="00485C88" w:rsidRPr="00225817" w:rsidRDefault="00485C88" w:rsidP="00A979B7">
      <w:pPr>
        <w:spacing w:line="240" w:lineRule="auto"/>
        <w:ind w:firstLine="0"/>
        <w:jc w:val="center"/>
        <w:rPr>
          <w:b/>
          <w:bCs/>
          <w:sz w:val="22"/>
          <w:szCs w:val="22"/>
        </w:rPr>
      </w:pPr>
      <w:r w:rsidRPr="00225817">
        <w:rPr>
          <w:b/>
          <w:bCs/>
          <w:sz w:val="22"/>
          <w:szCs w:val="22"/>
        </w:rPr>
        <w:t>Fi</w:t>
      </w:r>
      <w:r w:rsidR="00A979B7">
        <w:rPr>
          <w:b/>
          <w:bCs/>
          <w:sz w:val="22"/>
          <w:szCs w:val="22"/>
        </w:rPr>
        <w:t>gure 1: Impact of the Complex and Interdependent</w:t>
      </w:r>
      <w:r w:rsidRPr="00225817">
        <w:rPr>
          <w:b/>
          <w:bCs/>
          <w:sz w:val="22"/>
          <w:szCs w:val="22"/>
        </w:rPr>
        <w:t xml:space="preserve"> Geopolitical Environment on International Business</w:t>
      </w:r>
    </w:p>
    <w:sectPr w:rsidR="00485C88" w:rsidRPr="00225817" w:rsidSect="00A41DB5">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43E" w:rsidRDefault="001D443E" w:rsidP="001E1747">
      <w:pPr>
        <w:spacing w:line="240" w:lineRule="auto"/>
      </w:pPr>
      <w:r>
        <w:separator/>
      </w:r>
    </w:p>
  </w:endnote>
  <w:endnote w:type="continuationSeparator" w:id="0">
    <w:p w:rsidR="001D443E" w:rsidRDefault="001D443E" w:rsidP="001E17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v PS 5962">
    <w:altName w:val="Adv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782" w:rsidRDefault="00EC2F3A">
    <w:pPr>
      <w:pStyle w:val="Footer"/>
      <w:jc w:val="center"/>
    </w:pPr>
    <w:fldSimple w:instr=" PAGE   \* MERGEFORMAT ">
      <w:r w:rsidR="007E4447">
        <w:rPr>
          <w:noProof/>
        </w:rPr>
        <w:t>1</w:t>
      </w:r>
    </w:fldSimple>
  </w:p>
  <w:p w:rsidR="00BE7782" w:rsidRDefault="00BE7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43E" w:rsidRDefault="001D443E" w:rsidP="001E1747">
      <w:pPr>
        <w:spacing w:line="240" w:lineRule="auto"/>
      </w:pPr>
      <w:r>
        <w:separator/>
      </w:r>
    </w:p>
  </w:footnote>
  <w:footnote w:type="continuationSeparator" w:id="0">
    <w:p w:rsidR="001D443E" w:rsidRDefault="001D443E" w:rsidP="001E17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782" w:rsidRPr="00C96879" w:rsidRDefault="00BE7782" w:rsidP="00C96879">
    <w:pPr>
      <w:pStyle w:val="Header"/>
      <w:ind w:firstLine="0"/>
      <w:rPr>
        <w:i/>
        <w:sz w:val="20"/>
        <w:szCs w:val="20"/>
      </w:rPr>
    </w:pPr>
    <w:r w:rsidRPr="00C96879">
      <w:rPr>
        <w:i/>
        <w:sz w:val="20"/>
        <w:szCs w:val="20"/>
      </w:rPr>
      <w:t>Geopolitical Perspective of International Business</w:t>
    </w:r>
  </w:p>
  <w:p w:rsidR="00BE7782" w:rsidRDefault="00BE77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34631"/>
    <w:multiLevelType w:val="hybridMultilevel"/>
    <w:tmpl w:val="031CB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64159B"/>
    <w:multiLevelType w:val="hybridMultilevel"/>
    <w:tmpl w:val="2EDE8754"/>
    <w:lvl w:ilvl="0" w:tplc="8D406BDE">
      <w:start w:val="1"/>
      <w:numFmt w:val="bullet"/>
      <w:lvlText w:val=""/>
      <w:lvlJc w:val="left"/>
      <w:pPr>
        <w:tabs>
          <w:tab w:val="num" w:pos="360"/>
        </w:tabs>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noPunctuationKerning/>
  <w:characterSpacingControl w:val="doNotCompress"/>
  <w:hdrShapeDefaults>
    <o:shapedefaults v:ext="edit" spidmax="38914"/>
  </w:hdrShapeDefaults>
  <w:footnotePr>
    <w:footnote w:id="-1"/>
    <w:footnote w:id="0"/>
  </w:footnotePr>
  <w:endnotePr>
    <w:endnote w:id="-1"/>
    <w:endnote w:id="0"/>
  </w:endnotePr>
  <w:compat/>
  <w:rsids>
    <w:rsidRoot w:val="0004195D"/>
    <w:rsid w:val="00000EE1"/>
    <w:rsid w:val="000109DA"/>
    <w:rsid w:val="000126A7"/>
    <w:rsid w:val="00013770"/>
    <w:rsid w:val="000177CA"/>
    <w:rsid w:val="00020712"/>
    <w:rsid w:val="0002363F"/>
    <w:rsid w:val="00023EE2"/>
    <w:rsid w:val="0002761F"/>
    <w:rsid w:val="00030B84"/>
    <w:rsid w:val="00037F13"/>
    <w:rsid w:val="00041164"/>
    <w:rsid w:val="0004195D"/>
    <w:rsid w:val="00043055"/>
    <w:rsid w:val="00044C34"/>
    <w:rsid w:val="000529E5"/>
    <w:rsid w:val="00057EB1"/>
    <w:rsid w:val="00062C5A"/>
    <w:rsid w:val="000645CF"/>
    <w:rsid w:val="00067E24"/>
    <w:rsid w:val="000742DD"/>
    <w:rsid w:val="00074D86"/>
    <w:rsid w:val="0007606F"/>
    <w:rsid w:val="0008121A"/>
    <w:rsid w:val="00082AAE"/>
    <w:rsid w:val="00082E72"/>
    <w:rsid w:val="00085033"/>
    <w:rsid w:val="000857D8"/>
    <w:rsid w:val="00091DCC"/>
    <w:rsid w:val="00092E6A"/>
    <w:rsid w:val="000A5B15"/>
    <w:rsid w:val="000A750F"/>
    <w:rsid w:val="000B1796"/>
    <w:rsid w:val="000B4C4D"/>
    <w:rsid w:val="000B5D8C"/>
    <w:rsid w:val="000B5E09"/>
    <w:rsid w:val="000B6CA5"/>
    <w:rsid w:val="000C5969"/>
    <w:rsid w:val="000C7E56"/>
    <w:rsid w:val="000D23D5"/>
    <w:rsid w:val="000E2475"/>
    <w:rsid w:val="000E567A"/>
    <w:rsid w:val="000F5306"/>
    <w:rsid w:val="0010288E"/>
    <w:rsid w:val="0010726D"/>
    <w:rsid w:val="00107456"/>
    <w:rsid w:val="001114EA"/>
    <w:rsid w:val="00114F77"/>
    <w:rsid w:val="0011618B"/>
    <w:rsid w:val="001246D2"/>
    <w:rsid w:val="00131084"/>
    <w:rsid w:val="001336EC"/>
    <w:rsid w:val="001350A8"/>
    <w:rsid w:val="00141DBA"/>
    <w:rsid w:val="00144726"/>
    <w:rsid w:val="001503B8"/>
    <w:rsid w:val="00154AE0"/>
    <w:rsid w:val="001651C9"/>
    <w:rsid w:val="00172AEF"/>
    <w:rsid w:val="0017763F"/>
    <w:rsid w:val="00185544"/>
    <w:rsid w:val="0018716E"/>
    <w:rsid w:val="001938E5"/>
    <w:rsid w:val="001940D7"/>
    <w:rsid w:val="001944B6"/>
    <w:rsid w:val="00194F42"/>
    <w:rsid w:val="00196AF8"/>
    <w:rsid w:val="0019705F"/>
    <w:rsid w:val="001A0502"/>
    <w:rsid w:val="001A5D81"/>
    <w:rsid w:val="001B6839"/>
    <w:rsid w:val="001D1EC2"/>
    <w:rsid w:val="001D34C3"/>
    <w:rsid w:val="001D443E"/>
    <w:rsid w:val="001E0955"/>
    <w:rsid w:val="001E1747"/>
    <w:rsid w:val="001E6843"/>
    <w:rsid w:val="00204F45"/>
    <w:rsid w:val="00207C38"/>
    <w:rsid w:val="00210BB4"/>
    <w:rsid w:val="0021736A"/>
    <w:rsid w:val="002178B4"/>
    <w:rsid w:val="0022272D"/>
    <w:rsid w:val="00224B26"/>
    <w:rsid w:val="00225817"/>
    <w:rsid w:val="00232C08"/>
    <w:rsid w:val="002369AC"/>
    <w:rsid w:val="002519E5"/>
    <w:rsid w:val="0025206B"/>
    <w:rsid w:val="00252240"/>
    <w:rsid w:val="00254ED5"/>
    <w:rsid w:val="0026746B"/>
    <w:rsid w:val="00267B01"/>
    <w:rsid w:val="0027101A"/>
    <w:rsid w:val="00273957"/>
    <w:rsid w:val="00273EF7"/>
    <w:rsid w:val="00275ABA"/>
    <w:rsid w:val="00276F8A"/>
    <w:rsid w:val="0027787E"/>
    <w:rsid w:val="00281066"/>
    <w:rsid w:val="00281E0B"/>
    <w:rsid w:val="00281F95"/>
    <w:rsid w:val="00294772"/>
    <w:rsid w:val="00297856"/>
    <w:rsid w:val="002A2AAE"/>
    <w:rsid w:val="002A7E4D"/>
    <w:rsid w:val="002B1325"/>
    <w:rsid w:val="002B6FF6"/>
    <w:rsid w:val="002B7B92"/>
    <w:rsid w:val="002C3585"/>
    <w:rsid w:val="002C48AB"/>
    <w:rsid w:val="002C6C8C"/>
    <w:rsid w:val="002C6CEF"/>
    <w:rsid w:val="002C76BD"/>
    <w:rsid w:val="002D46DC"/>
    <w:rsid w:val="002D5381"/>
    <w:rsid w:val="002D550F"/>
    <w:rsid w:val="002D63F5"/>
    <w:rsid w:val="002E05F2"/>
    <w:rsid w:val="002E0EB1"/>
    <w:rsid w:val="002E1AFB"/>
    <w:rsid w:val="002E50DE"/>
    <w:rsid w:val="002E5C9F"/>
    <w:rsid w:val="002E6D2A"/>
    <w:rsid w:val="002F2438"/>
    <w:rsid w:val="00315166"/>
    <w:rsid w:val="003171D0"/>
    <w:rsid w:val="00324D32"/>
    <w:rsid w:val="00330584"/>
    <w:rsid w:val="00333ECE"/>
    <w:rsid w:val="0034347C"/>
    <w:rsid w:val="00347D71"/>
    <w:rsid w:val="00354272"/>
    <w:rsid w:val="00377A23"/>
    <w:rsid w:val="00380751"/>
    <w:rsid w:val="003839B6"/>
    <w:rsid w:val="00386909"/>
    <w:rsid w:val="003958DD"/>
    <w:rsid w:val="00397044"/>
    <w:rsid w:val="003A0186"/>
    <w:rsid w:val="003A0359"/>
    <w:rsid w:val="003A0C50"/>
    <w:rsid w:val="003A1356"/>
    <w:rsid w:val="003A258A"/>
    <w:rsid w:val="003A3303"/>
    <w:rsid w:val="003A4127"/>
    <w:rsid w:val="003B4220"/>
    <w:rsid w:val="003B63A6"/>
    <w:rsid w:val="003C1FAA"/>
    <w:rsid w:val="003C24FB"/>
    <w:rsid w:val="003C4EAE"/>
    <w:rsid w:val="003D47C0"/>
    <w:rsid w:val="003D7BB3"/>
    <w:rsid w:val="003E5E7C"/>
    <w:rsid w:val="003E6E28"/>
    <w:rsid w:val="003F3D46"/>
    <w:rsid w:val="003F6734"/>
    <w:rsid w:val="00400622"/>
    <w:rsid w:val="00401D32"/>
    <w:rsid w:val="0040661B"/>
    <w:rsid w:val="00411D96"/>
    <w:rsid w:val="00420584"/>
    <w:rsid w:val="0042193D"/>
    <w:rsid w:val="00421C9A"/>
    <w:rsid w:val="00421F41"/>
    <w:rsid w:val="00424803"/>
    <w:rsid w:val="00431D20"/>
    <w:rsid w:val="00436A94"/>
    <w:rsid w:val="004526D6"/>
    <w:rsid w:val="00454BD4"/>
    <w:rsid w:val="00464775"/>
    <w:rsid w:val="00472FF9"/>
    <w:rsid w:val="004737A7"/>
    <w:rsid w:val="00476260"/>
    <w:rsid w:val="00476D04"/>
    <w:rsid w:val="004810E4"/>
    <w:rsid w:val="00483E5A"/>
    <w:rsid w:val="00485C88"/>
    <w:rsid w:val="00494B6D"/>
    <w:rsid w:val="00494CA8"/>
    <w:rsid w:val="004A1655"/>
    <w:rsid w:val="004A1B4F"/>
    <w:rsid w:val="004A30C8"/>
    <w:rsid w:val="004A3BA6"/>
    <w:rsid w:val="004B0DC0"/>
    <w:rsid w:val="004B4BDF"/>
    <w:rsid w:val="004B5149"/>
    <w:rsid w:val="004C1449"/>
    <w:rsid w:val="004C474A"/>
    <w:rsid w:val="004C7BC7"/>
    <w:rsid w:val="004D0571"/>
    <w:rsid w:val="004D2017"/>
    <w:rsid w:val="004E3650"/>
    <w:rsid w:val="004E75D3"/>
    <w:rsid w:val="004E7DF8"/>
    <w:rsid w:val="004F2072"/>
    <w:rsid w:val="004F3D77"/>
    <w:rsid w:val="004F444F"/>
    <w:rsid w:val="00500B2D"/>
    <w:rsid w:val="00504E5F"/>
    <w:rsid w:val="00505E3F"/>
    <w:rsid w:val="00506C99"/>
    <w:rsid w:val="0051491E"/>
    <w:rsid w:val="005227FA"/>
    <w:rsid w:val="00530D9E"/>
    <w:rsid w:val="00533B92"/>
    <w:rsid w:val="00535091"/>
    <w:rsid w:val="0055311B"/>
    <w:rsid w:val="00553CF8"/>
    <w:rsid w:val="005571B2"/>
    <w:rsid w:val="00557F8F"/>
    <w:rsid w:val="00561998"/>
    <w:rsid w:val="00566316"/>
    <w:rsid w:val="005669CF"/>
    <w:rsid w:val="00567099"/>
    <w:rsid w:val="0057334C"/>
    <w:rsid w:val="00574536"/>
    <w:rsid w:val="005759F2"/>
    <w:rsid w:val="005762D8"/>
    <w:rsid w:val="00577EDD"/>
    <w:rsid w:val="005829FE"/>
    <w:rsid w:val="00582DA9"/>
    <w:rsid w:val="00584BDA"/>
    <w:rsid w:val="00587634"/>
    <w:rsid w:val="00595B79"/>
    <w:rsid w:val="005A06CA"/>
    <w:rsid w:val="005A2102"/>
    <w:rsid w:val="005A353D"/>
    <w:rsid w:val="005A7816"/>
    <w:rsid w:val="005A781B"/>
    <w:rsid w:val="005B26F7"/>
    <w:rsid w:val="005B58CE"/>
    <w:rsid w:val="005D0AB5"/>
    <w:rsid w:val="005D14FE"/>
    <w:rsid w:val="005D2EC9"/>
    <w:rsid w:val="005D4D7B"/>
    <w:rsid w:val="005E6791"/>
    <w:rsid w:val="005F60F7"/>
    <w:rsid w:val="005F6CDD"/>
    <w:rsid w:val="005F6DE5"/>
    <w:rsid w:val="0060212F"/>
    <w:rsid w:val="00603495"/>
    <w:rsid w:val="006061CD"/>
    <w:rsid w:val="00606926"/>
    <w:rsid w:val="00612161"/>
    <w:rsid w:val="0061549D"/>
    <w:rsid w:val="0061599F"/>
    <w:rsid w:val="00620B8B"/>
    <w:rsid w:val="00620C11"/>
    <w:rsid w:val="00623482"/>
    <w:rsid w:val="00634A04"/>
    <w:rsid w:val="00635FC7"/>
    <w:rsid w:val="00636DD1"/>
    <w:rsid w:val="0063730A"/>
    <w:rsid w:val="00644699"/>
    <w:rsid w:val="00645043"/>
    <w:rsid w:val="00645B08"/>
    <w:rsid w:val="00650A12"/>
    <w:rsid w:val="00651FE4"/>
    <w:rsid w:val="00655E26"/>
    <w:rsid w:val="00656B3C"/>
    <w:rsid w:val="00661E14"/>
    <w:rsid w:val="00663AA7"/>
    <w:rsid w:val="00677F9C"/>
    <w:rsid w:val="00680D37"/>
    <w:rsid w:val="00684FC7"/>
    <w:rsid w:val="00690D65"/>
    <w:rsid w:val="0069368E"/>
    <w:rsid w:val="006A0291"/>
    <w:rsid w:val="006A39DE"/>
    <w:rsid w:val="006A7C72"/>
    <w:rsid w:val="006B140A"/>
    <w:rsid w:val="006B1E95"/>
    <w:rsid w:val="006B5125"/>
    <w:rsid w:val="006B5495"/>
    <w:rsid w:val="006C083C"/>
    <w:rsid w:val="006C1503"/>
    <w:rsid w:val="006C2653"/>
    <w:rsid w:val="006C3E83"/>
    <w:rsid w:val="006D21A5"/>
    <w:rsid w:val="006E1E6C"/>
    <w:rsid w:val="006E4FDD"/>
    <w:rsid w:val="006F19C7"/>
    <w:rsid w:val="006F30F1"/>
    <w:rsid w:val="006F6668"/>
    <w:rsid w:val="00701CBB"/>
    <w:rsid w:val="00702FB1"/>
    <w:rsid w:val="007037F7"/>
    <w:rsid w:val="00703A2E"/>
    <w:rsid w:val="007111B4"/>
    <w:rsid w:val="007334B8"/>
    <w:rsid w:val="0073372A"/>
    <w:rsid w:val="00744B21"/>
    <w:rsid w:val="0075027F"/>
    <w:rsid w:val="007524F2"/>
    <w:rsid w:val="00752C82"/>
    <w:rsid w:val="00753CCC"/>
    <w:rsid w:val="00755597"/>
    <w:rsid w:val="00756B0A"/>
    <w:rsid w:val="0075783D"/>
    <w:rsid w:val="007603FE"/>
    <w:rsid w:val="007673E2"/>
    <w:rsid w:val="00773C30"/>
    <w:rsid w:val="00781C82"/>
    <w:rsid w:val="0078213A"/>
    <w:rsid w:val="00786132"/>
    <w:rsid w:val="00787D42"/>
    <w:rsid w:val="007C2035"/>
    <w:rsid w:val="007C3990"/>
    <w:rsid w:val="007D0ED9"/>
    <w:rsid w:val="007D35E0"/>
    <w:rsid w:val="007D5FCB"/>
    <w:rsid w:val="007E11B4"/>
    <w:rsid w:val="007E25A3"/>
    <w:rsid w:val="007E4447"/>
    <w:rsid w:val="007E5FF8"/>
    <w:rsid w:val="007F0674"/>
    <w:rsid w:val="007F2D54"/>
    <w:rsid w:val="007F4DAF"/>
    <w:rsid w:val="007F594C"/>
    <w:rsid w:val="007F6994"/>
    <w:rsid w:val="007F7E70"/>
    <w:rsid w:val="00803F07"/>
    <w:rsid w:val="0081685E"/>
    <w:rsid w:val="00823B89"/>
    <w:rsid w:val="00824CC6"/>
    <w:rsid w:val="008339EE"/>
    <w:rsid w:val="00834C58"/>
    <w:rsid w:val="00841C9E"/>
    <w:rsid w:val="0084295C"/>
    <w:rsid w:val="00843723"/>
    <w:rsid w:val="00845372"/>
    <w:rsid w:val="00850FBE"/>
    <w:rsid w:val="008529AA"/>
    <w:rsid w:val="00857FCB"/>
    <w:rsid w:val="00860501"/>
    <w:rsid w:val="008706EB"/>
    <w:rsid w:val="00873251"/>
    <w:rsid w:val="008742F3"/>
    <w:rsid w:val="00874830"/>
    <w:rsid w:val="00875212"/>
    <w:rsid w:val="00877859"/>
    <w:rsid w:val="008854F3"/>
    <w:rsid w:val="00887CA2"/>
    <w:rsid w:val="00894525"/>
    <w:rsid w:val="0089471F"/>
    <w:rsid w:val="00897344"/>
    <w:rsid w:val="008A038D"/>
    <w:rsid w:val="008A6662"/>
    <w:rsid w:val="008A73B3"/>
    <w:rsid w:val="008B3257"/>
    <w:rsid w:val="008C21FB"/>
    <w:rsid w:val="008C5ED0"/>
    <w:rsid w:val="008D44A9"/>
    <w:rsid w:val="008D51AF"/>
    <w:rsid w:val="008D6027"/>
    <w:rsid w:val="008E1B32"/>
    <w:rsid w:val="008E500E"/>
    <w:rsid w:val="008E7E84"/>
    <w:rsid w:val="008F05E5"/>
    <w:rsid w:val="00901014"/>
    <w:rsid w:val="009045EE"/>
    <w:rsid w:val="009052D7"/>
    <w:rsid w:val="00912982"/>
    <w:rsid w:val="009155F2"/>
    <w:rsid w:val="00920488"/>
    <w:rsid w:val="00923B9A"/>
    <w:rsid w:val="00927BB7"/>
    <w:rsid w:val="00931D98"/>
    <w:rsid w:val="009326AA"/>
    <w:rsid w:val="00933EBF"/>
    <w:rsid w:val="00940018"/>
    <w:rsid w:val="009412CD"/>
    <w:rsid w:val="00943D97"/>
    <w:rsid w:val="00944EDD"/>
    <w:rsid w:val="009566DC"/>
    <w:rsid w:val="00957259"/>
    <w:rsid w:val="00957F8C"/>
    <w:rsid w:val="009625B7"/>
    <w:rsid w:val="00963896"/>
    <w:rsid w:val="00965C9E"/>
    <w:rsid w:val="00971514"/>
    <w:rsid w:val="00973512"/>
    <w:rsid w:val="009754DE"/>
    <w:rsid w:val="009908A6"/>
    <w:rsid w:val="009A4B03"/>
    <w:rsid w:val="009B34B3"/>
    <w:rsid w:val="009C0C91"/>
    <w:rsid w:val="009C0EE8"/>
    <w:rsid w:val="009C2865"/>
    <w:rsid w:val="009D0718"/>
    <w:rsid w:val="009D1EDC"/>
    <w:rsid w:val="009D2079"/>
    <w:rsid w:val="009D2C3D"/>
    <w:rsid w:val="009D4803"/>
    <w:rsid w:val="009D7CF6"/>
    <w:rsid w:val="009E1C6A"/>
    <w:rsid w:val="009E37E7"/>
    <w:rsid w:val="009E67C2"/>
    <w:rsid w:val="009E7C7C"/>
    <w:rsid w:val="009F655D"/>
    <w:rsid w:val="00A042DC"/>
    <w:rsid w:val="00A04572"/>
    <w:rsid w:val="00A06036"/>
    <w:rsid w:val="00A13C20"/>
    <w:rsid w:val="00A25A81"/>
    <w:rsid w:val="00A3107D"/>
    <w:rsid w:val="00A312F1"/>
    <w:rsid w:val="00A33D95"/>
    <w:rsid w:val="00A41DB5"/>
    <w:rsid w:val="00A50157"/>
    <w:rsid w:val="00A66E41"/>
    <w:rsid w:val="00A70A57"/>
    <w:rsid w:val="00A720B9"/>
    <w:rsid w:val="00A73E57"/>
    <w:rsid w:val="00A829F6"/>
    <w:rsid w:val="00A83867"/>
    <w:rsid w:val="00A84C85"/>
    <w:rsid w:val="00A84E1F"/>
    <w:rsid w:val="00A94E1E"/>
    <w:rsid w:val="00A94EE0"/>
    <w:rsid w:val="00A9771A"/>
    <w:rsid w:val="00A979B7"/>
    <w:rsid w:val="00AA0EA8"/>
    <w:rsid w:val="00AA6AC4"/>
    <w:rsid w:val="00AB0BE9"/>
    <w:rsid w:val="00AB6F81"/>
    <w:rsid w:val="00AB7BE0"/>
    <w:rsid w:val="00AC042A"/>
    <w:rsid w:val="00AD2BC6"/>
    <w:rsid w:val="00AE1F84"/>
    <w:rsid w:val="00AE30F7"/>
    <w:rsid w:val="00AE3130"/>
    <w:rsid w:val="00AE4BA2"/>
    <w:rsid w:val="00AF2E5A"/>
    <w:rsid w:val="00AF6280"/>
    <w:rsid w:val="00B00981"/>
    <w:rsid w:val="00B02776"/>
    <w:rsid w:val="00B03FCC"/>
    <w:rsid w:val="00B05105"/>
    <w:rsid w:val="00B05376"/>
    <w:rsid w:val="00B05AAE"/>
    <w:rsid w:val="00B07EF5"/>
    <w:rsid w:val="00B1391D"/>
    <w:rsid w:val="00B14157"/>
    <w:rsid w:val="00B167FD"/>
    <w:rsid w:val="00B17E05"/>
    <w:rsid w:val="00B22363"/>
    <w:rsid w:val="00B35738"/>
    <w:rsid w:val="00B36DFD"/>
    <w:rsid w:val="00B404C1"/>
    <w:rsid w:val="00B42583"/>
    <w:rsid w:val="00B475F4"/>
    <w:rsid w:val="00B47D8A"/>
    <w:rsid w:val="00B5169B"/>
    <w:rsid w:val="00B55982"/>
    <w:rsid w:val="00B57D54"/>
    <w:rsid w:val="00B60E05"/>
    <w:rsid w:val="00B663A6"/>
    <w:rsid w:val="00B7396A"/>
    <w:rsid w:val="00B829B4"/>
    <w:rsid w:val="00B83060"/>
    <w:rsid w:val="00B85006"/>
    <w:rsid w:val="00B878B5"/>
    <w:rsid w:val="00B90555"/>
    <w:rsid w:val="00B90ABF"/>
    <w:rsid w:val="00B917E3"/>
    <w:rsid w:val="00B957EB"/>
    <w:rsid w:val="00BA317D"/>
    <w:rsid w:val="00BB781C"/>
    <w:rsid w:val="00BC65C4"/>
    <w:rsid w:val="00BC6A9C"/>
    <w:rsid w:val="00BC79D1"/>
    <w:rsid w:val="00BD0E74"/>
    <w:rsid w:val="00BD1A5F"/>
    <w:rsid w:val="00BE3AB8"/>
    <w:rsid w:val="00BE5DA7"/>
    <w:rsid w:val="00BE7782"/>
    <w:rsid w:val="00BF545C"/>
    <w:rsid w:val="00BF5F3E"/>
    <w:rsid w:val="00C00230"/>
    <w:rsid w:val="00C1343D"/>
    <w:rsid w:val="00C16B38"/>
    <w:rsid w:val="00C274ED"/>
    <w:rsid w:val="00C303C4"/>
    <w:rsid w:val="00C33A44"/>
    <w:rsid w:val="00C35FAB"/>
    <w:rsid w:val="00C36D8E"/>
    <w:rsid w:val="00C40693"/>
    <w:rsid w:val="00C435A9"/>
    <w:rsid w:val="00C44016"/>
    <w:rsid w:val="00C44DB8"/>
    <w:rsid w:val="00C46928"/>
    <w:rsid w:val="00C46D0D"/>
    <w:rsid w:val="00C47ABC"/>
    <w:rsid w:val="00C53EB8"/>
    <w:rsid w:val="00C80DF2"/>
    <w:rsid w:val="00C8160D"/>
    <w:rsid w:val="00C94C6A"/>
    <w:rsid w:val="00C955EB"/>
    <w:rsid w:val="00C96879"/>
    <w:rsid w:val="00CB0E94"/>
    <w:rsid w:val="00CB2390"/>
    <w:rsid w:val="00CB6F52"/>
    <w:rsid w:val="00CC1804"/>
    <w:rsid w:val="00CC504A"/>
    <w:rsid w:val="00CC65AC"/>
    <w:rsid w:val="00CC7338"/>
    <w:rsid w:val="00CD0487"/>
    <w:rsid w:val="00CD0FD8"/>
    <w:rsid w:val="00CD3FD0"/>
    <w:rsid w:val="00CD796F"/>
    <w:rsid w:val="00CE03EA"/>
    <w:rsid w:val="00CE3A3A"/>
    <w:rsid w:val="00CE3BB7"/>
    <w:rsid w:val="00CE50FB"/>
    <w:rsid w:val="00CE6993"/>
    <w:rsid w:val="00CF13B3"/>
    <w:rsid w:val="00CF2947"/>
    <w:rsid w:val="00CF625C"/>
    <w:rsid w:val="00CF6541"/>
    <w:rsid w:val="00CF6596"/>
    <w:rsid w:val="00CF6F13"/>
    <w:rsid w:val="00CF7CE4"/>
    <w:rsid w:val="00D03A80"/>
    <w:rsid w:val="00D04C0F"/>
    <w:rsid w:val="00D056CB"/>
    <w:rsid w:val="00D063EC"/>
    <w:rsid w:val="00D12AB3"/>
    <w:rsid w:val="00D13005"/>
    <w:rsid w:val="00D13485"/>
    <w:rsid w:val="00D1452B"/>
    <w:rsid w:val="00D15415"/>
    <w:rsid w:val="00D20756"/>
    <w:rsid w:val="00D215CE"/>
    <w:rsid w:val="00D22091"/>
    <w:rsid w:val="00D23DAB"/>
    <w:rsid w:val="00D30640"/>
    <w:rsid w:val="00D340B7"/>
    <w:rsid w:val="00D45084"/>
    <w:rsid w:val="00D458D8"/>
    <w:rsid w:val="00D52B40"/>
    <w:rsid w:val="00D56553"/>
    <w:rsid w:val="00D56C37"/>
    <w:rsid w:val="00D60359"/>
    <w:rsid w:val="00D62BFC"/>
    <w:rsid w:val="00D706B1"/>
    <w:rsid w:val="00D75E4E"/>
    <w:rsid w:val="00D83B6E"/>
    <w:rsid w:val="00D91BF5"/>
    <w:rsid w:val="00D96E43"/>
    <w:rsid w:val="00DA429F"/>
    <w:rsid w:val="00DA4C23"/>
    <w:rsid w:val="00DB1550"/>
    <w:rsid w:val="00DB4BD6"/>
    <w:rsid w:val="00DC3C51"/>
    <w:rsid w:val="00DD3D87"/>
    <w:rsid w:val="00DD40E6"/>
    <w:rsid w:val="00DE3B1A"/>
    <w:rsid w:val="00DE4C11"/>
    <w:rsid w:val="00DF1A62"/>
    <w:rsid w:val="00DF6225"/>
    <w:rsid w:val="00DF6318"/>
    <w:rsid w:val="00E02FCF"/>
    <w:rsid w:val="00E04583"/>
    <w:rsid w:val="00E10514"/>
    <w:rsid w:val="00E1431F"/>
    <w:rsid w:val="00E1597D"/>
    <w:rsid w:val="00E324B7"/>
    <w:rsid w:val="00E3664B"/>
    <w:rsid w:val="00E41D6A"/>
    <w:rsid w:val="00E454ED"/>
    <w:rsid w:val="00E5740E"/>
    <w:rsid w:val="00E57667"/>
    <w:rsid w:val="00E64206"/>
    <w:rsid w:val="00E67BD3"/>
    <w:rsid w:val="00E715F8"/>
    <w:rsid w:val="00E7212A"/>
    <w:rsid w:val="00E86127"/>
    <w:rsid w:val="00E93B14"/>
    <w:rsid w:val="00E942C2"/>
    <w:rsid w:val="00E970D3"/>
    <w:rsid w:val="00EA28DB"/>
    <w:rsid w:val="00EA6554"/>
    <w:rsid w:val="00EA6580"/>
    <w:rsid w:val="00EC1607"/>
    <w:rsid w:val="00EC2F3A"/>
    <w:rsid w:val="00EC6119"/>
    <w:rsid w:val="00ED2382"/>
    <w:rsid w:val="00ED2D07"/>
    <w:rsid w:val="00ED3025"/>
    <w:rsid w:val="00ED7497"/>
    <w:rsid w:val="00EE46FD"/>
    <w:rsid w:val="00EE77DC"/>
    <w:rsid w:val="00EE7BF3"/>
    <w:rsid w:val="00EF1820"/>
    <w:rsid w:val="00EF4134"/>
    <w:rsid w:val="00EF6BDC"/>
    <w:rsid w:val="00EF71DC"/>
    <w:rsid w:val="00F00048"/>
    <w:rsid w:val="00F0197E"/>
    <w:rsid w:val="00F02BC3"/>
    <w:rsid w:val="00F03731"/>
    <w:rsid w:val="00F14400"/>
    <w:rsid w:val="00F22655"/>
    <w:rsid w:val="00F23C85"/>
    <w:rsid w:val="00F268BB"/>
    <w:rsid w:val="00F30F71"/>
    <w:rsid w:val="00F32A72"/>
    <w:rsid w:val="00F45255"/>
    <w:rsid w:val="00F46C9F"/>
    <w:rsid w:val="00F529C6"/>
    <w:rsid w:val="00F61ABF"/>
    <w:rsid w:val="00F637BC"/>
    <w:rsid w:val="00F70C0E"/>
    <w:rsid w:val="00F729DF"/>
    <w:rsid w:val="00F80183"/>
    <w:rsid w:val="00F907DC"/>
    <w:rsid w:val="00F959B2"/>
    <w:rsid w:val="00F97209"/>
    <w:rsid w:val="00FA03B8"/>
    <w:rsid w:val="00FA297A"/>
    <w:rsid w:val="00FA3568"/>
    <w:rsid w:val="00FA79C6"/>
    <w:rsid w:val="00FB21A9"/>
    <w:rsid w:val="00FB48CA"/>
    <w:rsid w:val="00FC07C1"/>
    <w:rsid w:val="00FC265C"/>
    <w:rsid w:val="00FC2EC4"/>
    <w:rsid w:val="00FC34F7"/>
    <w:rsid w:val="00FC45BF"/>
    <w:rsid w:val="00FD041D"/>
    <w:rsid w:val="00FD13E5"/>
    <w:rsid w:val="00FD1DCE"/>
    <w:rsid w:val="00FD2BF8"/>
    <w:rsid w:val="00FD32BB"/>
    <w:rsid w:val="00FE3CD7"/>
    <w:rsid w:val="00FE56BA"/>
    <w:rsid w:val="00FE7A0F"/>
    <w:rsid w:val="00FF5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60"/>
    <w:pPr>
      <w:spacing w:line="480" w:lineRule="auto"/>
      <w:ind w:firstLine="720"/>
      <w:jc w:val="both"/>
    </w:pPr>
    <w:rPr>
      <w:sz w:val="24"/>
      <w:szCs w:val="24"/>
    </w:rPr>
  </w:style>
  <w:style w:type="paragraph" w:styleId="Heading1">
    <w:name w:val="heading 1"/>
    <w:basedOn w:val="Normal"/>
    <w:next w:val="Normal"/>
    <w:qFormat/>
    <w:rsid w:val="003A0C50"/>
    <w:pPr>
      <w:keepNext/>
      <w:outlineLvl w:val="0"/>
    </w:pPr>
    <w:rPr>
      <w:b/>
      <w:bCs/>
    </w:rPr>
  </w:style>
  <w:style w:type="paragraph" w:styleId="Heading2">
    <w:name w:val="heading 2"/>
    <w:basedOn w:val="Normal"/>
    <w:qFormat/>
    <w:rsid w:val="003A0C50"/>
    <w:pPr>
      <w:outlineLvl w:val="1"/>
    </w:pPr>
    <w:rPr>
      <w:rFonts w:ascii="Geneva" w:eastAsia="Arial Unicode MS" w:hAnsi="Geneva"/>
      <w:b/>
      <w:bCs/>
      <w:color w:val="FF9900"/>
      <w:sz w:val="26"/>
      <w:szCs w:val="26"/>
    </w:rPr>
  </w:style>
  <w:style w:type="paragraph" w:styleId="Heading3">
    <w:name w:val="heading 3"/>
    <w:basedOn w:val="Normal"/>
    <w:next w:val="Normal"/>
    <w:qFormat/>
    <w:rsid w:val="003A0C50"/>
    <w:pPr>
      <w:keepNext/>
      <w:outlineLvl w:val="2"/>
    </w:pPr>
    <w:rPr>
      <w:b/>
      <w:bCs/>
      <w:color w:val="221E1F"/>
    </w:rPr>
  </w:style>
  <w:style w:type="paragraph" w:styleId="Heading4">
    <w:name w:val="heading 4"/>
    <w:basedOn w:val="Normal"/>
    <w:next w:val="Normal"/>
    <w:qFormat/>
    <w:rsid w:val="003A0C50"/>
    <w:pPr>
      <w:keepNext/>
      <w:jc w:val="center"/>
      <w:outlineLvl w:val="3"/>
    </w:pPr>
    <w:rPr>
      <w:b/>
      <w:bCs/>
    </w:rPr>
  </w:style>
  <w:style w:type="paragraph" w:styleId="Heading5">
    <w:name w:val="heading 5"/>
    <w:basedOn w:val="Normal"/>
    <w:next w:val="Normal"/>
    <w:qFormat/>
    <w:rsid w:val="003A0C50"/>
    <w:pPr>
      <w:keepNext/>
      <w:jc w:val="center"/>
      <w:outlineLvl w:val="4"/>
    </w:pPr>
    <w:rPr>
      <w:b/>
      <w:bCs/>
      <w:sz w:val="22"/>
      <w:szCs w:val="22"/>
      <w:u w:val="single"/>
    </w:rPr>
  </w:style>
  <w:style w:type="paragraph" w:styleId="Heading6">
    <w:name w:val="heading 6"/>
    <w:basedOn w:val="Normal"/>
    <w:next w:val="Normal"/>
    <w:qFormat/>
    <w:rsid w:val="003A0C50"/>
    <w:pPr>
      <w:keepNext/>
      <w:ind w:left="720"/>
      <w:outlineLvl w:val="5"/>
    </w:pPr>
    <w:rPr>
      <w:rFonts w:cs="Arial"/>
      <w:b/>
      <w:bCs/>
      <w:szCs w:val="20"/>
    </w:rPr>
  </w:style>
  <w:style w:type="paragraph" w:styleId="Heading7">
    <w:name w:val="heading 7"/>
    <w:basedOn w:val="Normal"/>
    <w:next w:val="Normal"/>
    <w:qFormat/>
    <w:rsid w:val="003A0C50"/>
    <w:pPr>
      <w:keepNext/>
      <w:jc w:val="center"/>
      <w:outlineLvl w:val="6"/>
    </w:pPr>
    <w:rPr>
      <w:b/>
      <w:bCs/>
      <w:sz w:val="22"/>
      <w:szCs w:val="22"/>
    </w:rPr>
  </w:style>
  <w:style w:type="paragraph" w:styleId="Heading8">
    <w:name w:val="heading 8"/>
    <w:basedOn w:val="Normal"/>
    <w:next w:val="Normal"/>
    <w:qFormat/>
    <w:rsid w:val="003A0C50"/>
    <w:pPr>
      <w:keepNext/>
      <w:jc w:val="center"/>
      <w:outlineLvl w:val="7"/>
    </w:pPr>
    <w:rPr>
      <w:rFonts w:cs="Arial"/>
      <w:b/>
      <w:bCs/>
      <w:color w:val="221E1F"/>
      <w:szCs w:val="20"/>
      <w:u w:val="single"/>
    </w:rPr>
  </w:style>
  <w:style w:type="paragraph" w:styleId="Heading9">
    <w:name w:val="heading 9"/>
    <w:basedOn w:val="Normal"/>
    <w:next w:val="Normal"/>
    <w:qFormat/>
    <w:rsid w:val="003A0C50"/>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0C50"/>
    <w:pPr>
      <w:jc w:val="center"/>
    </w:pPr>
    <w:rPr>
      <w:b/>
      <w:bCs/>
    </w:rPr>
  </w:style>
  <w:style w:type="paragraph" w:styleId="Subtitle">
    <w:name w:val="Subtitle"/>
    <w:basedOn w:val="Normal"/>
    <w:qFormat/>
    <w:rsid w:val="003A0C50"/>
    <w:rPr>
      <w:b/>
      <w:bCs/>
    </w:rPr>
  </w:style>
  <w:style w:type="paragraph" w:styleId="BlockText">
    <w:name w:val="Block Text"/>
    <w:basedOn w:val="Normal"/>
    <w:semiHidden/>
    <w:rsid w:val="003A0C50"/>
    <w:pPr>
      <w:ind w:left="360" w:right="360"/>
    </w:pPr>
    <w:rPr>
      <w:i/>
      <w:iCs/>
    </w:rPr>
  </w:style>
  <w:style w:type="paragraph" w:styleId="BodyTextIndent">
    <w:name w:val="Body Text Indent"/>
    <w:basedOn w:val="Normal"/>
    <w:semiHidden/>
    <w:rsid w:val="00B83060"/>
    <w:pPr>
      <w:jc w:val="center"/>
    </w:pPr>
    <w:rPr>
      <w:rFonts w:ascii="Arial" w:hAnsi="Arial" w:cs="Arial"/>
      <w:b/>
      <w:bCs/>
      <w:sz w:val="20"/>
      <w:szCs w:val="20"/>
    </w:rPr>
  </w:style>
  <w:style w:type="paragraph" w:customStyle="1" w:styleId="CM3">
    <w:name w:val="CM3"/>
    <w:basedOn w:val="Normal"/>
    <w:next w:val="Normal"/>
    <w:rsid w:val="003A0C50"/>
    <w:pPr>
      <w:widowControl w:val="0"/>
      <w:autoSpaceDE w:val="0"/>
      <w:autoSpaceDN w:val="0"/>
      <w:adjustRightInd w:val="0"/>
      <w:spacing w:line="260" w:lineRule="atLeast"/>
    </w:pPr>
    <w:rPr>
      <w:rFonts w:ascii="Adv PS 5962" w:hAnsi="Adv PS 5962"/>
    </w:rPr>
  </w:style>
  <w:style w:type="character" w:styleId="Strong">
    <w:name w:val="Strong"/>
    <w:basedOn w:val="DefaultParagraphFont"/>
    <w:uiPriority w:val="22"/>
    <w:qFormat/>
    <w:rsid w:val="003A0C50"/>
    <w:rPr>
      <w:b/>
      <w:bCs/>
    </w:rPr>
  </w:style>
  <w:style w:type="character" w:styleId="HTMLCite">
    <w:name w:val="HTML Cite"/>
    <w:basedOn w:val="DefaultParagraphFont"/>
    <w:semiHidden/>
    <w:rsid w:val="003A0C50"/>
    <w:rPr>
      <w:i/>
      <w:iCs/>
    </w:rPr>
  </w:style>
  <w:style w:type="paragraph" w:styleId="BodyTextIndent2">
    <w:name w:val="Body Text Indent 2"/>
    <w:basedOn w:val="Normal"/>
    <w:semiHidden/>
    <w:rsid w:val="003A0C50"/>
    <w:rPr>
      <w:color w:val="221E1F"/>
    </w:rPr>
  </w:style>
  <w:style w:type="paragraph" w:styleId="BodyTextIndent3">
    <w:name w:val="Body Text Indent 3"/>
    <w:basedOn w:val="Normal"/>
    <w:semiHidden/>
    <w:rsid w:val="003A0C50"/>
    <w:pPr>
      <w:autoSpaceDE w:val="0"/>
      <w:autoSpaceDN w:val="0"/>
      <w:adjustRightInd w:val="0"/>
      <w:ind w:left="720" w:hanging="720"/>
    </w:pPr>
  </w:style>
  <w:style w:type="paragraph" w:customStyle="1" w:styleId="Default">
    <w:name w:val="Default"/>
    <w:rsid w:val="003A0C50"/>
    <w:pPr>
      <w:widowControl w:val="0"/>
      <w:autoSpaceDE w:val="0"/>
      <w:autoSpaceDN w:val="0"/>
      <w:adjustRightInd w:val="0"/>
    </w:pPr>
    <w:rPr>
      <w:rFonts w:ascii="Adv PS 5962" w:hAnsi="Adv PS 5962"/>
      <w:color w:val="000000"/>
      <w:sz w:val="24"/>
      <w:szCs w:val="24"/>
    </w:rPr>
  </w:style>
  <w:style w:type="paragraph" w:customStyle="1" w:styleId="CM7">
    <w:name w:val="CM7"/>
    <w:basedOn w:val="Default"/>
    <w:next w:val="Default"/>
    <w:rsid w:val="003A0C50"/>
    <w:pPr>
      <w:spacing w:line="220" w:lineRule="atLeast"/>
    </w:pPr>
    <w:rPr>
      <w:color w:val="auto"/>
    </w:rPr>
  </w:style>
  <w:style w:type="character" w:styleId="Hyperlink">
    <w:name w:val="Hyperlink"/>
    <w:basedOn w:val="DefaultParagraphFont"/>
    <w:semiHidden/>
    <w:rsid w:val="003A0C50"/>
    <w:rPr>
      <w:color w:val="0000FF"/>
      <w:u w:val="single"/>
    </w:rPr>
  </w:style>
  <w:style w:type="character" w:customStyle="1" w:styleId="citation2">
    <w:name w:val="citation2"/>
    <w:basedOn w:val="DefaultParagraphFont"/>
    <w:rsid w:val="003A0C50"/>
    <w:rPr>
      <w:rFonts w:ascii="Arial" w:hAnsi="Arial" w:cs="Arial"/>
      <w:color w:val="000000"/>
      <w:spacing w:val="0"/>
      <w:sz w:val="18"/>
      <w:szCs w:val="18"/>
      <w:u w:val="none"/>
      <w:effect w:val="none"/>
    </w:rPr>
  </w:style>
  <w:style w:type="paragraph" w:customStyle="1" w:styleId="CM9">
    <w:name w:val="CM9"/>
    <w:basedOn w:val="Default"/>
    <w:next w:val="Default"/>
    <w:rsid w:val="003A0C50"/>
    <w:pPr>
      <w:spacing w:line="220" w:lineRule="atLeast"/>
    </w:pPr>
    <w:rPr>
      <w:color w:val="auto"/>
    </w:rPr>
  </w:style>
  <w:style w:type="paragraph" w:customStyle="1" w:styleId="source">
    <w:name w:val="source"/>
    <w:basedOn w:val="Normal"/>
    <w:rsid w:val="003A0C50"/>
    <w:pPr>
      <w:spacing w:before="100" w:beforeAutospacing="1" w:after="100" w:afterAutospacing="1"/>
    </w:pPr>
    <w:rPr>
      <w:rFonts w:ascii="Arial Unicode MS" w:eastAsia="Arial Unicode MS" w:hAnsi="Arial Unicode MS"/>
    </w:rPr>
  </w:style>
  <w:style w:type="paragraph" w:styleId="BodyText">
    <w:name w:val="Body Text"/>
    <w:basedOn w:val="Normal"/>
    <w:semiHidden/>
    <w:rsid w:val="003A0C50"/>
    <w:rPr>
      <w:color w:val="221E1F"/>
    </w:rPr>
  </w:style>
  <w:style w:type="paragraph" w:styleId="BodyText3">
    <w:name w:val="Body Text 3"/>
    <w:basedOn w:val="Normal"/>
    <w:semiHidden/>
    <w:rsid w:val="003A0C50"/>
    <w:pPr>
      <w:jc w:val="center"/>
    </w:pPr>
    <w:rPr>
      <w:b/>
      <w:bCs/>
      <w:i/>
      <w:iCs/>
      <w:sz w:val="20"/>
      <w:szCs w:val="20"/>
    </w:rPr>
  </w:style>
  <w:style w:type="paragraph" w:customStyle="1" w:styleId="CM16">
    <w:name w:val="CM16"/>
    <w:basedOn w:val="Default"/>
    <w:next w:val="Default"/>
    <w:rsid w:val="003A0C50"/>
    <w:pPr>
      <w:spacing w:after="390"/>
    </w:pPr>
    <w:rPr>
      <w:color w:val="auto"/>
    </w:rPr>
  </w:style>
  <w:style w:type="character" w:styleId="FollowedHyperlink">
    <w:name w:val="FollowedHyperlink"/>
    <w:basedOn w:val="DefaultParagraphFont"/>
    <w:semiHidden/>
    <w:rsid w:val="003A0C50"/>
    <w:rPr>
      <w:color w:val="800080"/>
      <w:u w:val="single"/>
    </w:rPr>
  </w:style>
  <w:style w:type="paragraph" w:styleId="NormalWeb">
    <w:name w:val="Normal (Web)"/>
    <w:basedOn w:val="Normal"/>
    <w:semiHidden/>
    <w:rsid w:val="003A0C50"/>
    <w:pPr>
      <w:spacing w:before="100" w:beforeAutospacing="1" w:after="100" w:afterAutospacing="1"/>
    </w:pPr>
    <w:rPr>
      <w:rFonts w:ascii="Arial" w:eastAsia="Arial Unicode MS" w:hAnsi="Arial" w:cs="Arial"/>
      <w:sz w:val="20"/>
      <w:szCs w:val="20"/>
    </w:rPr>
  </w:style>
  <w:style w:type="character" w:customStyle="1" w:styleId="storycaption1">
    <w:name w:val="storycaption1"/>
    <w:basedOn w:val="DefaultParagraphFont"/>
    <w:rsid w:val="003A0C50"/>
    <w:rPr>
      <w:rFonts w:ascii="Arial" w:hAnsi="Arial" w:cs="Arial" w:hint="default"/>
      <w:b/>
      <w:bCs/>
      <w:color w:val="000000"/>
      <w:sz w:val="36"/>
      <w:szCs w:val="36"/>
    </w:rPr>
  </w:style>
  <w:style w:type="paragraph" w:styleId="BodyText2">
    <w:name w:val="Body Text 2"/>
    <w:basedOn w:val="Normal"/>
    <w:semiHidden/>
    <w:rsid w:val="003A0C50"/>
    <w:rPr>
      <w:b/>
      <w:bCs/>
    </w:rPr>
  </w:style>
  <w:style w:type="paragraph" w:styleId="BalloonText">
    <w:name w:val="Balloon Text"/>
    <w:basedOn w:val="Normal"/>
    <w:link w:val="BalloonTextChar"/>
    <w:uiPriority w:val="99"/>
    <w:semiHidden/>
    <w:unhideWhenUsed/>
    <w:rsid w:val="00315166"/>
    <w:rPr>
      <w:rFonts w:ascii="Tahoma" w:hAnsi="Tahoma" w:cs="Tahoma"/>
      <w:sz w:val="16"/>
      <w:szCs w:val="16"/>
    </w:rPr>
  </w:style>
  <w:style w:type="character" w:customStyle="1" w:styleId="BalloonTextChar">
    <w:name w:val="Balloon Text Char"/>
    <w:basedOn w:val="DefaultParagraphFont"/>
    <w:link w:val="BalloonText"/>
    <w:uiPriority w:val="99"/>
    <w:semiHidden/>
    <w:rsid w:val="00315166"/>
    <w:rPr>
      <w:rFonts w:ascii="Tahoma" w:hAnsi="Tahoma" w:cs="Tahoma"/>
      <w:sz w:val="16"/>
      <w:szCs w:val="16"/>
    </w:rPr>
  </w:style>
  <w:style w:type="paragraph" w:customStyle="1" w:styleId="pubonline">
    <w:name w:val="pubonline"/>
    <w:basedOn w:val="Normal"/>
    <w:rsid w:val="00897344"/>
    <w:pPr>
      <w:spacing w:after="100" w:afterAutospacing="1" w:line="240" w:lineRule="auto"/>
      <w:ind w:firstLine="0"/>
      <w:jc w:val="left"/>
    </w:pPr>
    <w:rPr>
      <w:rFonts w:ascii="Arial Unicode MS" w:eastAsia="Arial Unicode MS" w:hAnsi="Arial Unicode MS" w:cs="Arial Unicode MS"/>
    </w:rPr>
  </w:style>
  <w:style w:type="paragraph" w:styleId="Caption">
    <w:name w:val="caption"/>
    <w:basedOn w:val="Normal"/>
    <w:next w:val="Normal"/>
    <w:qFormat/>
    <w:rsid w:val="00B42583"/>
    <w:pPr>
      <w:spacing w:line="240" w:lineRule="auto"/>
      <w:ind w:firstLine="0"/>
      <w:jc w:val="center"/>
    </w:pPr>
    <w:rPr>
      <w:b/>
      <w:bCs/>
    </w:rPr>
  </w:style>
  <w:style w:type="character" w:customStyle="1" w:styleId="scaps">
    <w:name w:val="scaps"/>
    <w:basedOn w:val="DefaultParagraphFont"/>
    <w:rsid w:val="00B42583"/>
  </w:style>
  <w:style w:type="character" w:styleId="Emphasis">
    <w:name w:val="Emphasis"/>
    <w:basedOn w:val="DefaultParagraphFont"/>
    <w:qFormat/>
    <w:rsid w:val="00B42583"/>
    <w:rPr>
      <w:i/>
      <w:iCs/>
    </w:rPr>
  </w:style>
  <w:style w:type="paragraph" w:customStyle="1" w:styleId="p37">
    <w:name w:val="p37"/>
    <w:basedOn w:val="Normal"/>
    <w:rsid w:val="00294772"/>
    <w:pPr>
      <w:widowControl w:val="0"/>
      <w:tabs>
        <w:tab w:val="left" w:pos="204"/>
      </w:tabs>
      <w:autoSpaceDE w:val="0"/>
      <w:autoSpaceDN w:val="0"/>
      <w:adjustRightInd w:val="0"/>
      <w:spacing w:line="277" w:lineRule="atLeast"/>
      <w:ind w:firstLine="0"/>
      <w:jc w:val="left"/>
    </w:pPr>
    <w:rPr>
      <w:sz w:val="20"/>
    </w:rPr>
  </w:style>
  <w:style w:type="paragraph" w:styleId="Header">
    <w:name w:val="header"/>
    <w:basedOn w:val="Normal"/>
    <w:link w:val="HeaderChar"/>
    <w:uiPriority w:val="99"/>
    <w:unhideWhenUsed/>
    <w:rsid w:val="001E1747"/>
    <w:pPr>
      <w:tabs>
        <w:tab w:val="center" w:pos="4680"/>
        <w:tab w:val="right" w:pos="9360"/>
      </w:tabs>
      <w:spacing w:line="240" w:lineRule="auto"/>
    </w:pPr>
  </w:style>
  <w:style w:type="character" w:customStyle="1" w:styleId="HeaderChar">
    <w:name w:val="Header Char"/>
    <w:basedOn w:val="DefaultParagraphFont"/>
    <w:link w:val="Header"/>
    <w:uiPriority w:val="99"/>
    <w:rsid w:val="001E1747"/>
    <w:rPr>
      <w:sz w:val="24"/>
      <w:szCs w:val="24"/>
    </w:rPr>
  </w:style>
  <w:style w:type="paragraph" w:styleId="Footer">
    <w:name w:val="footer"/>
    <w:basedOn w:val="Normal"/>
    <w:link w:val="FooterChar"/>
    <w:uiPriority w:val="99"/>
    <w:unhideWhenUsed/>
    <w:rsid w:val="001E1747"/>
    <w:pPr>
      <w:tabs>
        <w:tab w:val="center" w:pos="4680"/>
        <w:tab w:val="right" w:pos="9360"/>
      </w:tabs>
      <w:spacing w:line="240" w:lineRule="auto"/>
    </w:pPr>
  </w:style>
  <w:style w:type="character" w:customStyle="1" w:styleId="FooterChar">
    <w:name w:val="Footer Char"/>
    <w:basedOn w:val="DefaultParagraphFont"/>
    <w:link w:val="Footer"/>
    <w:uiPriority w:val="99"/>
    <w:rsid w:val="001E1747"/>
    <w:rPr>
      <w:sz w:val="24"/>
      <w:szCs w:val="24"/>
    </w:rPr>
  </w:style>
  <w:style w:type="character" w:customStyle="1" w:styleId="TitleChar">
    <w:name w:val="Title Char"/>
    <w:basedOn w:val="DefaultParagraphFont"/>
    <w:link w:val="Title"/>
    <w:rsid w:val="00582DA9"/>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as.repec.org/a/bla/ecopol/v12y2000i1p1-31.html" TargetMode="External"/><Relationship Id="rId13" Type="http://schemas.openxmlformats.org/officeDocument/2006/relationships/hyperlink" Target="http://www.ingentaconnect.com/content/els/10754253;jsessionid=1bkdzrogiy073.victoria" TargetMode="External"/><Relationship Id="rId18" Type="http://schemas.openxmlformats.org/officeDocument/2006/relationships/hyperlink" Target="http://www.rbi.org.in/home" TargetMode="External"/><Relationship Id="rId3" Type="http://schemas.openxmlformats.org/officeDocument/2006/relationships/settings" Target="settings.xml"/><Relationship Id="rId21" Type="http://schemas.openxmlformats.org/officeDocument/2006/relationships/hyperlink" Target="http://www.nytimes.com/pages/business/worldbusiness" TargetMode="External"/><Relationship Id="rId7" Type="http://schemas.openxmlformats.org/officeDocument/2006/relationships/hyperlink" Target="http://www.businessweek.com/bwdaily/dnflash/aug2005/" TargetMode="External"/><Relationship Id="rId12" Type="http://schemas.openxmlformats.org/officeDocument/2006/relationships/hyperlink" Target="http://ideas.repec.org/s/cup/intorg.html" TargetMode="External"/><Relationship Id="rId17" Type="http://schemas.openxmlformats.org/officeDocument/2006/relationships/hyperlink" Target="http://www.ongcvidesh.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gentaconnect.com/content/els/09695931;jsessionid=1hjotamt7rq1n.victoria" TargetMode="External"/><Relationship Id="rId20" Type="http://schemas.openxmlformats.org/officeDocument/2006/relationships/hyperlink" Target="http://www.tat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eas.repec.org/s/wdi/paper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3.interscience.wiley.com/cgi-bin/jissue/89014688" TargetMode="External"/><Relationship Id="rId23" Type="http://schemas.openxmlformats.org/officeDocument/2006/relationships/footer" Target="footer1.xml"/><Relationship Id="rId10" Type="http://schemas.openxmlformats.org/officeDocument/2006/relationships/hyperlink" Target="http://ideas.repec.org/p/wdi/papers/2004-712.html" TargetMode="External"/><Relationship Id="rId19" Type="http://schemas.openxmlformats.org/officeDocument/2006/relationships/hyperlink" Target="http://www.peacewire.org/campaigns/articles/armstrade/Confronting.html" TargetMode="External"/><Relationship Id="rId4" Type="http://schemas.openxmlformats.org/officeDocument/2006/relationships/webSettings" Target="webSettings.xml"/><Relationship Id="rId9" Type="http://schemas.openxmlformats.org/officeDocument/2006/relationships/hyperlink" Target="http://ideas.repec.org/s/bla/ecopol.html" TargetMode="External"/><Relationship Id="rId14" Type="http://schemas.openxmlformats.org/officeDocument/2006/relationships/hyperlink" Target="http://www3.interscience.wiley.com/cgi-bin/jhome/214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11649</Words>
  <Characters>66400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77894</CharactersWithSpaces>
  <SharedDoc>false</SharedDoc>
  <HLinks>
    <vt:vector size="96" baseType="variant">
      <vt:variant>
        <vt:i4>6881394</vt:i4>
      </vt:variant>
      <vt:variant>
        <vt:i4>51</vt:i4>
      </vt:variant>
      <vt:variant>
        <vt:i4>0</vt:i4>
      </vt:variant>
      <vt:variant>
        <vt:i4>5</vt:i4>
      </vt:variant>
      <vt:variant>
        <vt:lpwstr>http://www.nytimes.com/pages/business/worldbusiness</vt:lpwstr>
      </vt:variant>
      <vt:variant>
        <vt:lpwstr/>
      </vt:variant>
      <vt:variant>
        <vt:i4>4522078</vt:i4>
      </vt:variant>
      <vt:variant>
        <vt:i4>48</vt:i4>
      </vt:variant>
      <vt:variant>
        <vt:i4>0</vt:i4>
      </vt:variant>
      <vt:variant>
        <vt:i4>5</vt:i4>
      </vt:variant>
      <vt:variant>
        <vt:lpwstr>http://www.tata.com/</vt:lpwstr>
      </vt:variant>
      <vt:variant>
        <vt:lpwstr/>
      </vt:variant>
      <vt:variant>
        <vt:i4>7209083</vt:i4>
      </vt:variant>
      <vt:variant>
        <vt:i4>45</vt:i4>
      </vt:variant>
      <vt:variant>
        <vt:i4>0</vt:i4>
      </vt:variant>
      <vt:variant>
        <vt:i4>5</vt:i4>
      </vt:variant>
      <vt:variant>
        <vt:lpwstr>http://www.peacewire.org/campaigns/articles/armstrade/Confronting.html</vt:lpwstr>
      </vt:variant>
      <vt:variant>
        <vt:lpwstr/>
      </vt:variant>
      <vt:variant>
        <vt:i4>7602219</vt:i4>
      </vt:variant>
      <vt:variant>
        <vt:i4>42</vt:i4>
      </vt:variant>
      <vt:variant>
        <vt:i4>0</vt:i4>
      </vt:variant>
      <vt:variant>
        <vt:i4>5</vt:i4>
      </vt:variant>
      <vt:variant>
        <vt:lpwstr>http://www.rbi.org.in/home</vt:lpwstr>
      </vt:variant>
      <vt:variant>
        <vt:lpwstr/>
      </vt:variant>
      <vt:variant>
        <vt:i4>2883639</vt:i4>
      </vt:variant>
      <vt:variant>
        <vt:i4>39</vt:i4>
      </vt:variant>
      <vt:variant>
        <vt:i4>0</vt:i4>
      </vt:variant>
      <vt:variant>
        <vt:i4>5</vt:i4>
      </vt:variant>
      <vt:variant>
        <vt:lpwstr>http://www.ongcvidesh.com/</vt:lpwstr>
      </vt:variant>
      <vt:variant>
        <vt:lpwstr/>
      </vt:variant>
      <vt:variant>
        <vt:i4>65558</vt:i4>
      </vt:variant>
      <vt:variant>
        <vt:i4>36</vt:i4>
      </vt:variant>
      <vt:variant>
        <vt:i4>0</vt:i4>
      </vt:variant>
      <vt:variant>
        <vt:i4>5</vt:i4>
      </vt:variant>
      <vt:variant>
        <vt:lpwstr>http://www.ingentaconnect.com/content/els/09695931;jsessionid=1hjotamt7rq1n.victoria</vt:lpwstr>
      </vt:variant>
      <vt:variant>
        <vt:lpwstr/>
      </vt:variant>
      <vt:variant>
        <vt:i4>3145852</vt:i4>
      </vt:variant>
      <vt:variant>
        <vt:i4>33</vt:i4>
      </vt:variant>
      <vt:variant>
        <vt:i4>0</vt:i4>
      </vt:variant>
      <vt:variant>
        <vt:i4>5</vt:i4>
      </vt:variant>
      <vt:variant>
        <vt:lpwstr>http://www3.interscience.wiley.com/cgi-bin/jissue/89014688</vt:lpwstr>
      </vt:variant>
      <vt:variant>
        <vt:lpwstr/>
      </vt:variant>
      <vt:variant>
        <vt:i4>1245212</vt:i4>
      </vt:variant>
      <vt:variant>
        <vt:i4>30</vt:i4>
      </vt:variant>
      <vt:variant>
        <vt:i4>0</vt:i4>
      </vt:variant>
      <vt:variant>
        <vt:i4>5</vt:i4>
      </vt:variant>
      <vt:variant>
        <vt:lpwstr>http://www3.interscience.wiley.com/cgi-bin/jhome/2144</vt:lpwstr>
      </vt:variant>
      <vt:variant>
        <vt:lpwstr/>
      </vt:variant>
      <vt:variant>
        <vt:i4>65630</vt:i4>
      </vt:variant>
      <vt:variant>
        <vt:i4>27</vt:i4>
      </vt:variant>
      <vt:variant>
        <vt:i4>0</vt:i4>
      </vt:variant>
      <vt:variant>
        <vt:i4>5</vt:i4>
      </vt:variant>
      <vt:variant>
        <vt:lpwstr>http://www.ingentaconnect.com/content/els/10754253;jsessionid=1bkdzrogiy073.victoria</vt:lpwstr>
      </vt:variant>
      <vt:variant>
        <vt:lpwstr/>
      </vt:variant>
      <vt:variant>
        <vt:i4>262215</vt:i4>
      </vt:variant>
      <vt:variant>
        <vt:i4>24</vt:i4>
      </vt:variant>
      <vt:variant>
        <vt:i4>0</vt:i4>
      </vt:variant>
      <vt:variant>
        <vt:i4>5</vt:i4>
      </vt:variant>
      <vt:variant>
        <vt:lpwstr>http://ideas.repec.org/s/cup/intorg.html</vt:lpwstr>
      </vt:variant>
      <vt:variant>
        <vt:lpwstr/>
      </vt:variant>
      <vt:variant>
        <vt:i4>4784177</vt:i4>
      </vt:variant>
      <vt:variant>
        <vt:i4>21</vt:i4>
      </vt:variant>
      <vt:variant>
        <vt:i4>0</vt:i4>
      </vt:variant>
      <vt:variant>
        <vt:i4>5</vt:i4>
      </vt:variant>
      <vt:variant>
        <vt:lpwstr>http://ideas.repec.org/a/cup/intorg/v60y2006i01p263-286_06.html</vt:lpwstr>
      </vt:variant>
      <vt:variant>
        <vt:lpwstr/>
      </vt:variant>
      <vt:variant>
        <vt:i4>1310791</vt:i4>
      </vt:variant>
      <vt:variant>
        <vt:i4>18</vt:i4>
      </vt:variant>
      <vt:variant>
        <vt:i4>0</vt:i4>
      </vt:variant>
      <vt:variant>
        <vt:i4>5</vt:i4>
      </vt:variant>
      <vt:variant>
        <vt:lpwstr>http://ideas.repec.org/s/wdi/papers.html</vt:lpwstr>
      </vt:variant>
      <vt:variant>
        <vt:lpwstr/>
      </vt:variant>
      <vt:variant>
        <vt:i4>655366</vt:i4>
      </vt:variant>
      <vt:variant>
        <vt:i4>15</vt:i4>
      </vt:variant>
      <vt:variant>
        <vt:i4>0</vt:i4>
      </vt:variant>
      <vt:variant>
        <vt:i4>5</vt:i4>
      </vt:variant>
      <vt:variant>
        <vt:lpwstr>http://ideas.repec.org/p/wdi/papers/2004-712.html</vt:lpwstr>
      </vt:variant>
      <vt:variant>
        <vt:lpwstr/>
      </vt:variant>
      <vt:variant>
        <vt:i4>1966151</vt:i4>
      </vt:variant>
      <vt:variant>
        <vt:i4>12</vt:i4>
      </vt:variant>
      <vt:variant>
        <vt:i4>0</vt:i4>
      </vt:variant>
      <vt:variant>
        <vt:i4>5</vt:i4>
      </vt:variant>
      <vt:variant>
        <vt:lpwstr>http://ideas.repec.org/s/bla/ecopol.html</vt:lpwstr>
      </vt:variant>
      <vt:variant>
        <vt:lpwstr/>
      </vt:variant>
      <vt:variant>
        <vt:i4>5767172</vt:i4>
      </vt:variant>
      <vt:variant>
        <vt:i4>9</vt:i4>
      </vt:variant>
      <vt:variant>
        <vt:i4>0</vt:i4>
      </vt:variant>
      <vt:variant>
        <vt:i4>5</vt:i4>
      </vt:variant>
      <vt:variant>
        <vt:lpwstr>http://ideas.repec.org/a/bla/ecopol/v12y2000i1p1-31.html</vt:lpwstr>
      </vt:variant>
      <vt:variant>
        <vt:lpwstr/>
      </vt:variant>
      <vt:variant>
        <vt:i4>524356</vt:i4>
      </vt:variant>
      <vt:variant>
        <vt:i4>6</vt:i4>
      </vt:variant>
      <vt:variant>
        <vt:i4>0</vt:i4>
      </vt:variant>
      <vt:variant>
        <vt:i4>5</vt:i4>
      </vt:variant>
      <vt:variant>
        <vt:lpwstr>http://www.businessweek.com/bwdaily/dnflash/aug2005/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2014-12-08T20:16:00Z</dcterms:created>
  <dcterms:modified xsi:type="dcterms:W3CDTF">2014-12-08T20:16:00Z</dcterms:modified>
</cp:coreProperties>
</file>